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1B531" w14:textId="77777777" w:rsidR="00EE75B3" w:rsidRDefault="00D7289A">
      <w:pPr>
        <w:pStyle w:val="Textbody"/>
        <w:spacing w:line="100" w:lineRule="atLeast"/>
        <w:jc w:val="center"/>
      </w:pPr>
      <w:r>
        <w:rPr>
          <w:rFonts w:eastAsia="Calibri"/>
          <w:b/>
          <w:bCs/>
          <w:szCs w:val="28"/>
        </w:rPr>
        <w:t xml:space="preserve">Założenia </w:t>
      </w:r>
      <w:proofErr w:type="spellStart"/>
      <w:r>
        <w:rPr>
          <w:rFonts w:eastAsia="Calibri"/>
          <w:b/>
          <w:bCs/>
          <w:szCs w:val="28"/>
        </w:rPr>
        <w:t>organizacyjno</w:t>
      </w:r>
      <w:proofErr w:type="spellEnd"/>
      <w:r>
        <w:rPr>
          <w:rFonts w:eastAsia="Calibri"/>
          <w:b/>
          <w:bCs/>
          <w:szCs w:val="28"/>
        </w:rPr>
        <w:t xml:space="preserve"> - finansowe dla przedsięwzięcia IV</w:t>
      </w:r>
    </w:p>
    <w:p w14:paraId="5C10BDAA" w14:textId="77777777" w:rsidR="00D83CEE" w:rsidRDefault="00D7289A">
      <w:pPr>
        <w:pStyle w:val="Textbody"/>
        <w:spacing w:line="100" w:lineRule="atLeast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 xml:space="preserve">jednostki B - budynek przy ul. Jabłońskiego </w:t>
      </w:r>
    </w:p>
    <w:p w14:paraId="09490AB0" w14:textId="77777777" w:rsidR="00EE75B3" w:rsidRDefault="00D7289A">
      <w:pPr>
        <w:pStyle w:val="Textbody"/>
        <w:spacing w:line="100" w:lineRule="atLeast"/>
        <w:jc w:val="center"/>
      </w:pPr>
      <w:r>
        <w:rPr>
          <w:rFonts w:eastAsia="Calibri"/>
          <w:b/>
          <w:bCs/>
          <w:szCs w:val="28"/>
        </w:rPr>
        <w:t xml:space="preserve"> Spółdzielni Mieszkaniowej „Chełm”</w:t>
      </w:r>
    </w:p>
    <w:p w14:paraId="522BB2F1" w14:textId="77777777" w:rsidR="00EE75B3" w:rsidRDefault="00D7289A">
      <w:pPr>
        <w:pStyle w:val="Textbody"/>
        <w:spacing w:line="100" w:lineRule="atLeast"/>
        <w:jc w:val="center"/>
      </w:pPr>
      <w:r>
        <w:rPr>
          <w:rFonts w:eastAsia="Calibri"/>
          <w:b/>
          <w:bCs/>
          <w:szCs w:val="28"/>
        </w:rPr>
        <w:t>realizowanego w celu</w:t>
      </w:r>
      <w:r>
        <w:rPr>
          <w:b/>
          <w:bCs/>
          <w:szCs w:val="28"/>
        </w:rPr>
        <w:t xml:space="preserve"> sprzedaży na warunkach komercyjnych lokali mieszkalnych</w:t>
      </w:r>
    </w:p>
    <w:p w14:paraId="717C9972" w14:textId="77777777" w:rsidR="00EE75B3" w:rsidRDefault="00EE75B3">
      <w:pPr>
        <w:pStyle w:val="Standard"/>
        <w:spacing w:line="360" w:lineRule="auto"/>
        <w:jc w:val="center"/>
        <w:rPr>
          <w:sz w:val="24"/>
          <w:szCs w:val="24"/>
        </w:rPr>
      </w:pPr>
    </w:p>
    <w:p w14:paraId="541798B5" w14:textId="77777777" w:rsidR="00EE75B3" w:rsidRDefault="00EE75B3">
      <w:pPr>
        <w:pStyle w:val="Standard"/>
        <w:spacing w:line="360" w:lineRule="auto"/>
        <w:jc w:val="center"/>
        <w:rPr>
          <w:sz w:val="24"/>
          <w:szCs w:val="24"/>
        </w:rPr>
      </w:pPr>
    </w:p>
    <w:p w14:paraId="284A3FFB" w14:textId="77777777" w:rsidR="00EE75B3" w:rsidRPr="00E03BB4" w:rsidRDefault="00D7289A">
      <w:pPr>
        <w:pStyle w:val="Standard"/>
        <w:rPr>
          <w:sz w:val="24"/>
          <w:szCs w:val="24"/>
        </w:rPr>
      </w:pPr>
      <w:r w:rsidRPr="00E03BB4">
        <w:rPr>
          <w:sz w:val="24"/>
          <w:szCs w:val="24"/>
        </w:rPr>
        <w:t>Podstawa prawna § 147 ust. 4 i 5 Statutu Spółdzielni Mieszkaniowej „Chełm” w Gdańsku oraz Uchwała Nr 45/2013 z dnia 18.04.2013r. Rady Nadzorczej Spółdzielni Mieszkaniowej „Chełm”</w:t>
      </w:r>
    </w:p>
    <w:p w14:paraId="43854D0F" w14:textId="77777777" w:rsidR="00EE75B3" w:rsidRPr="00E03BB4" w:rsidRDefault="00D7289A">
      <w:pPr>
        <w:pStyle w:val="Textbody"/>
        <w:spacing w:before="240"/>
        <w:ind w:left="289" w:hanging="278"/>
        <w:rPr>
          <w:sz w:val="24"/>
          <w:szCs w:val="24"/>
        </w:rPr>
      </w:pPr>
      <w:r w:rsidRPr="00E03BB4">
        <w:rPr>
          <w:sz w:val="24"/>
          <w:szCs w:val="24"/>
        </w:rPr>
        <w:t>I.</w:t>
      </w:r>
      <w:r w:rsidRPr="00E03BB4">
        <w:rPr>
          <w:sz w:val="24"/>
          <w:szCs w:val="24"/>
        </w:rPr>
        <w:tab/>
      </w:r>
      <w:r w:rsidRPr="00E03BB4">
        <w:rPr>
          <w:sz w:val="24"/>
          <w:szCs w:val="24"/>
          <w:u w:val="single"/>
        </w:rPr>
        <w:t>Opis przedsięwzięcia deweloperskiego.</w:t>
      </w:r>
    </w:p>
    <w:p w14:paraId="6BEA2039" w14:textId="77777777" w:rsidR="00EE75B3" w:rsidRPr="00E03BB4" w:rsidRDefault="00D7289A">
      <w:pPr>
        <w:pStyle w:val="Textbody"/>
        <w:spacing w:before="120"/>
        <w:ind w:left="289" w:firstLine="23"/>
        <w:rPr>
          <w:sz w:val="24"/>
          <w:szCs w:val="24"/>
        </w:rPr>
      </w:pPr>
      <w:r w:rsidRPr="00E03BB4">
        <w:rPr>
          <w:sz w:val="24"/>
          <w:szCs w:val="24"/>
        </w:rPr>
        <w:t>Inwestycja na jednostce B przedsięwzięcie IV - budynek przy ulicy H.|H. Jabłońskiego jest zlokalizowana w Gdańsku i obejmuje część działki 604/54 obręb 303 S</w:t>
      </w:r>
    </w:p>
    <w:p w14:paraId="0FE31A81" w14:textId="77777777" w:rsidR="00EE75B3" w:rsidRPr="00E03BB4" w:rsidRDefault="00D7289A">
      <w:pPr>
        <w:pStyle w:val="Standard"/>
        <w:numPr>
          <w:ilvl w:val="0"/>
          <w:numId w:val="8"/>
        </w:numPr>
        <w:tabs>
          <w:tab w:val="left" w:pos="1134"/>
        </w:tabs>
        <w:spacing w:before="120"/>
        <w:ind w:left="567" w:hanging="357"/>
        <w:jc w:val="both"/>
        <w:rPr>
          <w:sz w:val="24"/>
          <w:szCs w:val="24"/>
        </w:rPr>
      </w:pPr>
      <w:r w:rsidRPr="00E03BB4">
        <w:rPr>
          <w:sz w:val="24"/>
          <w:szCs w:val="24"/>
        </w:rPr>
        <w:t xml:space="preserve">Przedsięwzięcie deweloperskie </w:t>
      </w:r>
      <w:r w:rsidRPr="00E03BB4">
        <w:rPr>
          <w:b/>
          <w:bCs/>
          <w:sz w:val="24"/>
          <w:szCs w:val="24"/>
        </w:rPr>
        <w:t>„Budynek Jabłońskiego”</w:t>
      </w:r>
      <w:r w:rsidRPr="00E03BB4">
        <w:rPr>
          <w:sz w:val="24"/>
          <w:szCs w:val="24"/>
        </w:rPr>
        <w:t xml:space="preserve"> obejmuje jeden budynek mieszkalny wielorodzinny wraz z zagospodarowaniem terenu i niezbędną infrastrukturą techniczną.</w:t>
      </w:r>
    </w:p>
    <w:p w14:paraId="167C7AA4" w14:textId="77777777" w:rsidR="00EE75B3" w:rsidRPr="00E03BB4" w:rsidRDefault="00D7289A">
      <w:pPr>
        <w:pStyle w:val="Standard"/>
        <w:numPr>
          <w:ilvl w:val="0"/>
          <w:numId w:val="3"/>
        </w:numPr>
        <w:tabs>
          <w:tab w:val="left" w:pos="1134"/>
        </w:tabs>
        <w:spacing w:before="120"/>
        <w:ind w:left="567" w:hanging="357"/>
        <w:jc w:val="both"/>
        <w:rPr>
          <w:sz w:val="24"/>
          <w:szCs w:val="24"/>
        </w:rPr>
      </w:pPr>
      <w:r w:rsidRPr="00E03BB4">
        <w:rPr>
          <w:sz w:val="24"/>
          <w:szCs w:val="24"/>
          <w:lang w:eastAsia="en-US" w:bidi="en-US"/>
        </w:rPr>
        <w:t>Budynek składa się z jednej kondygnacji podziemnej oraz IV nadziemnych kondygnacji mieszkalnych</w:t>
      </w:r>
    </w:p>
    <w:p w14:paraId="4079ACC3" w14:textId="76184C83" w:rsidR="00EE75B3" w:rsidRPr="00E03BB4" w:rsidRDefault="00D7289A">
      <w:pPr>
        <w:pStyle w:val="Standard"/>
        <w:numPr>
          <w:ilvl w:val="0"/>
          <w:numId w:val="3"/>
        </w:numPr>
        <w:tabs>
          <w:tab w:val="left" w:pos="927"/>
          <w:tab w:val="left" w:pos="1134"/>
        </w:tabs>
        <w:spacing w:before="120" w:line="100" w:lineRule="atLeast"/>
        <w:ind w:left="567" w:hanging="357"/>
        <w:jc w:val="both"/>
        <w:rPr>
          <w:sz w:val="24"/>
          <w:szCs w:val="24"/>
        </w:rPr>
      </w:pPr>
      <w:r w:rsidRPr="00E03BB4">
        <w:rPr>
          <w:sz w:val="24"/>
          <w:szCs w:val="24"/>
        </w:rPr>
        <w:t>Przedsięwzięcie deweloperskie z</w:t>
      </w:r>
      <w:r w:rsidRPr="00E03BB4">
        <w:rPr>
          <w:sz w:val="24"/>
          <w:szCs w:val="24"/>
          <w:lang w:eastAsia="en-US" w:bidi="en-US"/>
        </w:rPr>
        <w:t>aprojektowano jako</w:t>
      </w:r>
      <w:r w:rsidRPr="00E03BB4">
        <w:rPr>
          <w:sz w:val="24"/>
          <w:szCs w:val="24"/>
        </w:rPr>
        <w:t xml:space="preserve"> podłączone do istniejącego układu komunikacyjnego – ul. Jabłońskiego. </w:t>
      </w:r>
      <w:r w:rsidRPr="00E03BB4">
        <w:rPr>
          <w:sz w:val="24"/>
          <w:szCs w:val="24"/>
          <w:lang w:eastAsia="en-US" w:bidi="en-US"/>
        </w:rPr>
        <w:t>Projektowane miejsca postojowe na terenie wraz z miejscami postojowymi w hali garażowej pokrywają zapotrzebowanie na miejsca postojowe zgodnie z wymogami</w:t>
      </w:r>
      <w:r w:rsidR="002F2634" w:rsidRPr="00E03BB4">
        <w:rPr>
          <w:sz w:val="24"/>
          <w:szCs w:val="24"/>
          <w:lang w:eastAsia="en-US" w:bidi="en-US"/>
        </w:rPr>
        <w:t xml:space="preserve"> decyzji o warunkach zabudowy terenu</w:t>
      </w:r>
      <w:r w:rsidRPr="00E03BB4">
        <w:rPr>
          <w:sz w:val="24"/>
          <w:szCs w:val="24"/>
        </w:rPr>
        <w:t>.</w:t>
      </w:r>
    </w:p>
    <w:p w14:paraId="16E57DBF" w14:textId="77777777" w:rsidR="00EE75B3" w:rsidRPr="00E03BB4" w:rsidRDefault="00D7289A">
      <w:pPr>
        <w:pStyle w:val="Standard"/>
        <w:tabs>
          <w:tab w:val="left" w:pos="927"/>
          <w:tab w:val="left" w:pos="1134"/>
        </w:tabs>
        <w:spacing w:line="100" w:lineRule="atLeast"/>
        <w:ind w:left="567"/>
        <w:jc w:val="both"/>
        <w:rPr>
          <w:sz w:val="24"/>
          <w:szCs w:val="24"/>
        </w:rPr>
      </w:pPr>
      <w:r w:rsidRPr="00E03BB4">
        <w:rPr>
          <w:sz w:val="24"/>
          <w:szCs w:val="24"/>
        </w:rPr>
        <w:t>Część podziemia budynku (hala garażowa) jest wysunięta poza jego obrys, ogródki i tereny zielone – trawniki. Na terenie nieruchomości zaprojektowano miejsce na gromadzenie odpadów obsługujące cały budynek.</w:t>
      </w:r>
    </w:p>
    <w:p w14:paraId="7D15D81B" w14:textId="17356F48" w:rsidR="00EE75B3" w:rsidRPr="00E03BB4" w:rsidRDefault="00D7289A">
      <w:pPr>
        <w:pStyle w:val="Textbody"/>
        <w:tabs>
          <w:tab w:val="left" w:pos="1134"/>
        </w:tabs>
        <w:ind w:left="567"/>
        <w:rPr>
          <w:sz w:val="24"/>
          <w:szCs w:val="24"/>
        </w:rPr>
      </w:pPr>
      <w:r w:rsidRPr="00E03BB4">
        <w:rPr>
          <w:sz w:val="24"/>
          <w:szCs w:val="24"/>
          <w:lang w:eastAsia="en-US" w:bidi="en-US"/>
        </w:rPr>
        <w:t>Budynek został zaprojektowany jako żelbetowo-murowan</w:t>
      </w:r>
      <w:r w:rsidR="002F2634" w:rsidRPr="00E03BB4">
        <w:rPr>
          <w:sz w:val="24"/>
          <w:szCs w:val="24"/>
          <w:lang w:eastAsia="en-US" w:bidi="en-US"/>
        </w:rPr>
        <w:t>y</w:t>
      </w:r>
      <w:r w:rsidRPr="00E03BB4">
        <w:rPr>
          <w:sz w:val="24"/>
          <w:szCs w:val="24"/>
          <w:lang w:eastAsia="en-US" w:bidi="en-US"/>
        </w:rPr>
        <w:t xml:space="preserve">. Stropy pół prefabrykowane np. typu filigran. Ściany murowane </w:t>
      </w:r>
      <w:proofErr w:type="spellStart"/>
      <w:r w:rsidR="00E03BB4" w:rsidRPr="00E03BB4">
        <w:rPr>
          <w:sz w:val="24"/>
          <w:szCs w:val="24"/>
          <w:lang w:eastAsia="en-US" w:bidi="en-US"/>
        </w:rPr>
        <w:t>nadzie</w:t>
      </w:r>
      <w:r w:rsidR="00E03BB4">
        <w:rPr>
          <w:sz w:val="24"/>
          <w:szCs w:val="24"/>
          <w:lang w:eastAsia="en-US" w:bidi="en-US"/>
        </w:rPr>
        <w:t>m</w:t>
      </w:r>
      <w:r w:rsidR="00E03BB4" w:rsidRPr="00E03BB4">
        <w:rPr>
          <w:sz w:val="24"/>
          <w:szCs w:val="24"/>
          <w:lang w:eastAsia="en-US" w:bidi="en-US"/>
        </w:rPr>
        <w:t>ia</w:t>
      </w:r>
      <w:proofErr w:type="spellEnd"/>
      <w:r w:rsidRPr="00E03BB4">
        <w:rPr>
          <w:sz w:val="24"/>
          <w:szCs w:val="24"/>
          <w:lang w:eastAsia="en-US" w:bidi="en-US"/>
        </w:rPr>
        <w:t xml:space="preserve"> zaprojektowano z pustaków </w:t>
      </w:r>
      <w:proofErr w:type="spellStart"/>
      <w:r w:rsidRPr="00E03BB4">
        <w:rPr>
          <w:sz w:val="24"/>
          <w:szCs w:val="24"/>
          <w:lang w:eastAsia="en-US" w:bidi="en-US"/>
        </w:rPr>
        <w:t>Porotherm</w:t>
      </w:r>
      <w:proofErr w:type="spellEnd"/>
      <w:r w:rsidRPr="00E03BB4">
        <w:rPr>
          <w:sz w:val="24"/>
          <w:szCs w:val="24"/>
          <w:lang w:eastAsia="en-US" w:bidi="en-US"/>
        </w:rPr>
        <w:t>, podziemia z bloczków betonowych.</w:t>
      </w:r>
    </w:p>
    <w:p w14:paraId="4A108E33" w14:textId="77777777" w:rsidR="00EE75B3" w:rsidRPr="00E03BB4" w:rsidRDefault="00D7289A">
      <w:pPr>
        <w:pStyle w:val="Textbody"/>
        <w:tabs>
          <w:tab w:val="left" w:pos="1134"/>
        </w:tabs>
        <w:ind w:left="567"/>
        <w:rPr>
          <w:sz w:val="24"/>
          <w:szCs w:val="24"/>
        </w:rPr>
      </w:pPr>
      <w:r w:rsidRPr="00E03BB4">
        <w:rPr>
          <w:sz w:val="24"/>
          <w:szCs w:val="24"/>
        </w:rPr>
        <w:t>Zaprojektowano dach dwuspadowy pokryty papą termozgrzewalną.</w:t>
      </w:r>
    </w:p>
    <w:p w14:paraId="782C273F" w14:textId="77777777" w:rsidR="00EE75B3" w:rsidRPr="00E03BB4" w:rsidRDefault="00D7289A">
      <w:pPr>
        <w:pStyle w:val="Akapitzlist"/>
        <w:tabs>
          <w:tab w:val="left" w:pos="927"/>
          <w:tab w:val="left" w:pos="1134"/>
        </w:tabs>
        <w:spacing w:line="100" w:lineRule="atLeast"/>
        <w:ind w:left="567"/>
        <w:jc w:val="both"/>
        <w:rPr>
          <w:sz w:val="24"/>
          <w:szCs w:val="24"/>
        </w:rPr>
      </w:pPr>
      <w:r w:rsidRPr="00E03BB4">
        <w:rPr>
          <w:sz w:val="24"/>
          <w:szCs w:val="24"/>
          <w:lang w:eastAsia="en-US" w:bidi="en-US"/>
        </w:rPr>
        <w:t>W budynku będzie dźwig osobowy zapewniający dostęp na wszystkie kondygnacje</w:t>
      </w:r>
    </w:p>
    <w:p w14:paraId="50EA8B3B" w14:textId="77777777" w:rsidR="00EE75B3" w:rsidRPr="00E03BB4" w:rsidRDefault="00D7289A">
      <w:pPr>
        <w:pStyle w:val="Standard"/>
        <w:tabs>
          <w:tab w:val="left" w:pos="927"/>
          <w:tab w:val="left" w:pos="1134"/>
        </w:tabs>
        <w:spacing w:line="100" w:lineRule="atLeast"/>
        <w:ind w:left="567"/>
        <w:jc w:val="both"/>
        <w:rPr>
          <w:sz w:val="24"/>
          <w:szCs w:val="24"/>
        </w:rPr>
      </w:pPr>
      <w:r w:rsidRPr="00E03BB4">
        <w:rPr>
          <w:sz w:val="24"/>
          <w:szCs w:val="24"/>
          <w:lang w:eastAsia="en-US" w:bidi="en-US"/>
        </w:rPr>
        <w:t>Obiekt spełnia kryteria energooszczędności zgodnie z obowiązującym rozporządzeniem w sprawie warunków technicznych jakim powinny odpowiadać budynki i ich usytuowanie. Projektuje się węzeł cieplny w części podziemnej budynku. Budynek zasilany będzie w energię cieplną z sieci centralnego ogrzewania GPEC.</w:t>
      </w:r>
    </w:p>
    <w:p w14:paraId="50EC2D46" w14:textId="77777777" w:rsidR="00EE75B3" w:rsidRPr="00E03BB4" w:rsidRDefault="00D7289A">
      <w:pPr>
        <w:pStyle w:val="Standard"/>
        <w:numPr>
          <w:ilvl w:val="0"/>
          <w:numId w:val="3"/>
        </w:numPr>
        <w:tabs>
          <w:tab w:val="left" w:pos="927"/>
          <w:tab w:val="left" w:pos="1134"/>
        </w:tabs>
        <w:spacing w:before="120" w:line="100" w:lineRule="atLeast"/>
        <w:ind w:left="567" w:hanging="357"/>
        <w:jc w:val="both"/>
        <w:rPr>
          <w:sz w:val="24"/>
          <w:szCs w:val="24"/>
        </w:rPr>
      </w:pPr>
      <w:r w:rsidRPr="00E03BB4">
        <w:rPr>
          <w:sz w:val="24"/>
          <w:szCs w:val="24"/>
          <w:lang w:eastAsia="en-US" w:bidi="en-US"/>
        </w:rPr>
        <w:t xml:space="preserve">Budynek posiada </w:t>
      </w:r>
      <w:r w:rsidRPr="00E03BB4">
        <w:rPr>
          <w:b/>
          <w:bCs/>
          <w:sz w:val="24"/>
          <w:szCs w:val="24"/>
          <w:lang w:eastAsia="en-US" w:bidi="en-US"/>
        </w:rPr>
        <w:t>16</w:t>
      </w:r>
      <w:r w:rsidRPr="00E03BB4">
        <w:rPr>
          <w:sz w:val="24"/>
          <w:szCs w:val="24"/>
          <w:lang w:eastAsia="en-US" w:bidi="en-US"/>
        </w:rPr>
        <w:t xml:space="preserve"> lokali mieszkalnych w dwóch kategoriach:  3P+AK i 4P+AK  o zróżnicowanych powierz</w:t>
      </w:r>
      <w:r w:rsidR="00772957" w:rsidRPr="00E03BB4">
        <w:rPr>
          <w:sz w:val="24"/>
          <w:szCs w:val="24"/>
          <w:lang w:eastAsia="en-US" w:bidi="en-US"/>
        </w:rPr>
        <w:t xml:space="preserve">chniach użytkowych od ok. 50 m² </w:t>
      </w:r>
      <w:r w:rsidRPr="00E03BB4">
        <w:rPr>
          <w:sz w:val="24"/>
          <w:szCs w:val="24"/>
          <w:lang w:eastAsia="en-US" w:bidi="en-US"/>
        </w:rPr>
        <w:t>do max.</w:t>
      </w:r>
      <w:r w:rsidR="00772957" w:rsidRPr="00E03BB4">
        <w:rPr>
          <w:sz w:val="24"/>
          <w:szCs w:val="24"/>
          <w:lang w:eastAsia="en-US" w:bidi="en-US"/>
        </w:rPr>
        <w:t xml:space="preserve"> </w:t>
      </w:r>
      <w:r w:rsidRPr="00E03BB4">
        <w:rPr>
          <w:sz w:val="24"/>
          <w:szCs w:val="24"/>
          <w:lang w:eastAsia="en-US" w:bidi="en-US"/>
        </w:rPr>
        <w:t>73 m².</w:t>
      </w:r>
      <w:r w:rsidRPr="00E03BB4">
        <w:rPr>
          <w:sz w:val="24"/>
          <w:szCs w:val="24"/>
          <w:lang w:eastAsia="en-US" w:bidi="en-US"/>
        </w:rPr>
        <w:br/>
        <w:t xml:space="preserve">Łączna powierzchnia użytkowa lokali mieszkalnych do sprzedaży </w:t>
      </w:r>
      <w:r w:rsidR="00772957" w:rsidRPr="00E03BB4">
        <w:rPr>
          <w:sz w:val="24"/>
          <w:szCs w:val="24"/>
          <w:lang w:eastAsia="en-US" w:bidi="en-US"/>
        </w:rPr>
        <w:t xml:space="preserve">wynosi </w:t>
      </w:r>
      <w:r w:rsidRPr="00E03BB4">
        <w:rPr>
          <w:sz w:val="24"/>
          <w:szCs w:val="24"/>
          <w:lang w:eastAsia="en-US" w:bidi="en-US"/>
        </w:rPr>
        <w:t>996,67</w:t>
      </w:r>
      <w:r w:rsidRPr="00E03BB4">
        <w:rPr>
          <w:bCs/>
          <w:sz w:val="24"/>
          <w:szCs w:val="24"/>
          <w:lang w:eastAsia="en-US" w:bidi="en-US"/>
        </w:rPr>
        <w:t xml:space="preserve"> m²</w:t>
      </w:r>
    </w:p>
    <w:p w14:paraId="0F91C447" w14:textId="77777777" w:rsidR="00EE75B3" w:rsidRPr="00E03BB4" w:rsidRDefault="00D7289A">
      <w:pPr>
        <w:pStyle w:val="Standard"/>
        <w:tabs>
          <w:tab w:val="left" w:pos="927"/>
          <w:tab w:val="left" w:pos="1134"/>
        </w:tabs>
        <w:spacing w:before="120" w:line="100" w:lineRule="atLeast"/>
        <w:ind w:left="567"/>
        <w:jc w:val="both"/>
        <w:rPr>
          <w:sz w:val="24"/>
          <w:szCs w:val="24"/>
        </w:rPr>
      </w:pPr>
      <w:r w:rsidRPr="00E03BB4">
        <w:rPr>
          <w:sz w:val="24"/>
          <w:szCs w:val="24"/>
          <w:lang w:eastAsia="en-US" w:bidi="en-US"/>
        </w:rPr>
        <w:t>Ustalenie przynależności poszczególnych pomieszczeń do lokali mieszkalnych w budynkach - komórek lokatorskich oraz miejsc postojowych w hali garażowej jak również miejsc postojowych na terenie nieruchomości pozostaje do decyzji Zarządu.</w:t>
      </w:r>
    </w:p>
    <w:p w14:paraId="66239635" w14:textId="77777777" w:rsidR="00EE75B3" w:rsidRPr="00E03BB4" w:rsidRDefault="00D7289A">
      <w:pPr>
        <w:pStyle w:val="Standard"/>
        <w:numPr>
          <w:ilvl w:val="0"/>
          <w:numId w:val="3"/>
        </w:numPr>
        <w:tabs>
          <w:tab w:val="left" w:pos="927"/>
          <w:tab w:val="left" w:pos="1134"/>
        </w:tabs>
        <w:spacing w:before="120" w:line="100" w:lineRule="atLeast"/>
        <w:ind w:left="567" w:hanging="357"/>
        <w:jc w:val="both"/>
        <w:rPr>
          <w:sz w:val="24"/>
          <w:szCs w:val="24"/>
        </w:rPr>
      </w:pPr>
      <w:r w:rsidRPr="00E03BB4">
        <w:rPr>
          <w:sz w:val="24"/>
          <w:szCs w:val="24"/>
        </w:rPr>
        <w:t>W budynku nie ma lokali usługowych.</w:t>
      </w:r>
    </w:p>
    <w:p w14:paraId="7E4654DA" w14:textId="77777777" w:rsidR="00EE75B3" w:rsidRPr="00E03BB4" w:rsidRDefault="00D7289A">
      <w:pPr>
        <w:pStyle w:val="Standard"/>
        <w:numPr>
          <w:ilvl w:val="0"/>
          <w:numId w:val="3"/>
        </w:numPr>
        <w:tabs>
          <w:tab w:val="left" w:pos="927"/>
          <w:tab w:val="left" w:pos="1134"/>
        </w:tabs>
        <w:spacing w:before="120" w:line="100" w:lineRule="atLeast"/>
        <w:ind w:left="567" w:hanging="357"/>
        <w:jc w:val="both"/>
        <w:rPr>
          <w:sz w:val="24"/>
          <w:szCs w:val="24"/>
        </w:rPr>
      </w:pPr>
      <w:r w:rsidRPr="00E03BB4">
        <w:rPr>
          <w:sz w:val="24"/>
          <w:szCs w:val="24"/>
        </w:rPr>
        <w:t>W budynku nie ma garaży indywidualnych</w:t>
      </w:r>
    </w:p>
    <w:p w14:paraId="6B323B16" w14:textId="77777777" w:rsidR="00EE75B3" w:rsidRPr="00E03BB4" w:rsidRDefault="00D7289A">
      <w:pPr>
        <w:pStyle w:val="Standard"/>
        <w:numPr>
          <w:ilvl w:val="0"/>
          <w:numId w:val="3"/>
        </w:numPr>
        <w:tabs>
          <w:tab w:val="left" w:pos="927"/>
          <w:tab w:val="left" w:pos="1134"/>
        </w:tabs>
        <w:spacing w:before="120" w:line="100" w:lineRule="atLeast"/>
        <w:ind w:left="567"/>
        <w:jc w:val="both"/>
        <w:rPr>
          <w:sz w:val="24"/>
          <w:szCs w:val="24"/>
        </w:rPr>
      </w:pPr>
      <w:r w:rsidRPr="00E03BB4">
        <w:rPr>
          <w:sz w:val="24"/>
          <w:szCs w:val="24"/>
          <w:lang w:eastAsia="en-US" w:bidi="en-US"/>
        </w:rPr>
        <w:t>W hali garażowej budynku znajduje się  12 miejsc postojowych.</w:t>
      </w:r>
    </w:p>
    <w:p w14:paraId="011199A1" w14:textId="77777777" w:rsidR="00EE75B3" w:rsidRPr="00E03BB4" w:rsidRDefault="00D7289A" w:rsidP="00DC5F06">
      <w:pPr>
        <w:pStyle w:val="Standard"/>
        <w:tabs>
          <w:tab w:val="left" w:pos="927"/>
          <w:tab w:val="left" w:pos="1134"/>
        </w:tabs>
        <w:spacing w:before="120" w:line="100" w:lineRule="atLeast"/>
        <w:ind w:left="567"/>
        <w:jc w:val="both"/>
        <w:rPr>
          <w:sz w:val="24"/>
          <w:szCs w:val="24"/>
        </w:rPr>
      </w:pPr>
      <w:r w:rsidRPr="00E03BB4">
        <w:rPr>
          <w:sz w:val="24"/>
          <w:szCs w:val="24"/>
          <w:lang w:eastAsia="en-US" w:bidi="en-US"/>
        </w:rPr>
        <w:t>Na terenie nieruchomości zlokalizowanych jest 10 miejsc postojowych naziemnych.</w:t>
      </w:r>
    </w:p>
    <w:p w14:paraId="1B3F78DA" w14:textId="77777777" w:rsidR="00EE75B3" w:rsidRPr="00E03BB4" w:rsidRDefault="00D7289A">
      <w:pPr>
        <w:pStyle w:val="Standard"/>
        <w:numPr>
          <w:ilvl w:val="0"/>
          <w:numId w:val="3"/>
        </w:numPr>
        <w:tabs>
          <w:tab w:val="left" w:pos="927"/>
          <w:tab w:val="left" w:pos="1134"/>
        </w:tabs>
        <w:spacing w:before="120" w:line="100" w:lineRule="atLeast"/>
        <w:ind w:left="567"/>
        <w:jc w:val="both"/>
        <w:rPr>
          <w:sz w:val="24"/>
          <w:szCs w:val="24"/>
        </w:rPr>
      </w:pPr>
      <w:r w:rsidRPr="00E03BB4">
        <w:rPr>
          <w:sz w:val="24"/>
          <w:szCs w:val="24"/>
          <w:lang w:eastAsia="en-US" w:bidi="en-US"/>
        </w:rPr>
        <w:lastRenderedPageBreak/>
        <w:t>Dopuszcza się pozostawienia do 10% lokali we własności Spółdzielni z przeznaczeniem na wynajem.</w:t>
      </w:r>
    </w:p>
    <w:p w14:paraId="6D0C01FC" w14:textId="77777777" w:rsidR="00EE75B3" w:rsidRPr="00E03BB4" w:rsidRDefault="00D7289A">
      <w:pPr>
        <w:pStyle w:val="Akapitzlist1"/>
        <w:spacing w:before="360" w:line="100" w:lineRule="atLeast"/>
        <w:ind w:left="425" w:hanging="414"/>
        <w:jc w:val="both"/>
        <w:rPr>
          <w:sz w:val="24"/>
          <w:szCs w:val="24"/>
        </w:rPr>
      </w:pPr>
      <w:r w:rsidRPr="00E03BB4">
        <w:rPr>
          <w:rFonts w:eastAsia="Calibri"/>
          <w:sz w:val="24"/>
          <w:szCs w:val="24"/>
        </w:rPr>
        <w:t>II.</w:t>
      </w:r>
      <w:r w:rsidRPr="00E03BB4">
        <w:rPr>
          <w:rFonts w:eastAsia="Calibri"/>
          <w:sz w:val="24"/>
          <w:szCs w:val="24"/>
        </w:rPr>
        <w:tab/>
      </w:r>
      <w:r w:rsidRPr="00E03BB4">
        <w:rPr>
          <w:rFonts w:eastAsia="Calibri"/>
          <w:sz w:val="24"/>
          <w:szCs w:val="24"/>
          <w:u w:val="single"/>
        </w:rPr>
        <w:t>Krąg osób, na rzecz których ustanawiane będą tytuły prawne do lokali w ramach realizowanej inwestycji.</w:t>
      </w:r>
    </w:p>
    <w:p w14:paraId="00B50E22" w14:textId="77777777" w:rsidR="00EE75B3" w:rsidRPr="00E03BB4" w:rsidRDefault="00D7289A">
      <w:pPr>
        <w:pStyle w:val="Standard"/>
        <w:numPr>
          <w:ilvl w:val="0"/>
          <w:numId w:val="9"/>
        </w:numPr>
        <w:tabs>
          <w:tab w:val="left" w:pos="1134"/>
        </w:tabs>
        <w:spacing w:before="120" w:line="100" w:lineRule="atLeast"/>
        <w:ind w:left="567" w:hanging="357"/>
        <w:jc w:val="both"/>
        <w:rPr>
          <w:sz w:val="24"/>
          <w:szCs w:val="24"/>
        </w:rPr>
      </w:pPr>
      <w:r w:rsidRPr="00E03BB4">
        <w:rPr>
          <w:rFonts w:eastAsia="Calibri"/>
          <w:sz w:val="24"/>
          <w:szCs w:val="24"/>
        </w:rPr>
        <w:t>Oferta sprzedaży lokali zlokalizowanych w budynku zostanie skierowana do nieograniczonego kręgu osób</w:t>
      </w:r>
      <w:r w:rsidR="00025BFE" w:rsidRPr="00E03BB4">
        <w:rPr>
          <w:rFonts w:eastAsia="Calibri"/>
          <w:sz w:val="24"/>
          <w:szCs w:val="24"/>
        </w:rPr>
        <w:t>.</w:t>
      </w:r>
    </w:p>
    <w:p w14:paraId="3CEBE7AC" w14:textId="52370B78" w:rsidR="00EE75B3" w:rsidRPr="00E03BB4" w:rsidRDefault="00D7289A" w:rsidP="00025BFE">
      <w:pPr>
        <w:pStyle w:val="Standard"/>
        <w:numPr>
          <w:ilvl w:val="0"/>
          <w:numId w:val="5"/>
        </w:numPr>
        <w:tabs>
          <w:tab w:val="left" w:pos="1134"/>
        </w:tabs>
        <w:spacing w:before="120" w:line="100" w:lineRule="atLeast"/>
        <w:ind w:left="567"/>
        <w:jc w:val="both"/>
        <w:rPr>
          <w:sz w:val="24"/>
          <w:szCs w:val="24"/>
        </w:rPr>
      </w:pPr>
      <w:r w:rsidRPr="00E03BB4">
        <w:rPr>
          <w:rFonts w:eastAsia="Calibri"/>
          <w:sz w:val="24"/>
          <w:szCs w:val="24"/>
        </w:rPr>
        <w:t>Zawieranie umów rezerwacyjnych odbędzie się na podstawie indywidualnych zaproszeń do zawarcia tych umów z wybr</w:t>
      </w:r>
      <w:r w:rsidR="00025BFE" w:rsidRPr="00E03BB4">
        <w:rPr>
          <w:rFonts w:eastAsia="Calibri"/>
          <w:sz w:val="24"/>
          <w:szCs w:val="24"/>
        </w:rPr>
        <w:t xml:space="preserve">anymi osobami, które potwierdziły zamiar zakupu lokalu i oświadczyły o posiadaniu środków bądź zdolności kredytowej na sfinansowanie zakupu w cenie </w:t>
      </w:r>
      <w:r w:rsidR="00DC5F06" w:rsidRPr="00E03BB4">
        <w:rPr>
          <w:rFonts w:eastAsia="Calibri"/>
          <w:sz w:val="24"/>
          <w:szCs w:val="24"/>
        </w:rPr>
        <w:t xml:space="preserve">średniej około </w:t>
      </w:r>
      <w:r w:rsidR="00025BFE" w:rsidRPr="00E03BB4">
        <w:rPr>
          <w:rFonts w:eastAsia="Calibri"/>
          <w:sz w:val="24"/>
          <w:szCs w:val="24"/>
        </w:rPr>
        <w:t>11.</w:t>
      </w:r>
      <w:r w:rsidR="00DC5F06" w:rsidRPr="00E03BB4">
        <w:rPr>
          <w:rFonts w:eastAsia="Calibri"/>
          <w:sz w:val="24"/>
          <w:szCs w:val="24"/>
        </w:rPr>
        <w:t xml:space="preserve">050 </w:t>
      </w:r>
      <w:r w:rsidR="00025BFE" w:rsidRPr="00E03BB4">
        <w:rPr>
          <w:rFonts w:eastAsia="Calibri"/>
          <w:sz w:val="24"/>
          <w:szCs w:val="24"/>
        </w:rPr>
        <w:t>zł/m2 powierzchni użytkowej. Informacja o postępie rezerwacji będzie na bieżąco aktualizowana na stronie internetowej Spółdzielni.</w:t>
      </w:r>
    </w:p>
    <w:p w14:paraId="4123899A" w14:textId="77777777" w:rsidR="00EE75B3" w:rsidRPr="00E03BB4" w:rsidRDefault="00D7289A">
      <w:pPr>
        <w:pStyle w:val="Standard"/>
        <w:numPr>
          <w:ilvl w:val="0"/>
          <w:numId w:val="5"/>
        </w:numPr>
        <w:tabs>
          <w:tab w:val="left" w:pos="1134"/>
        </w:tabs>
        <w:spacing w:before="120" w:line="100" w:lineRule="atLeast"/>
        <w:ind w:left="567"/>
        <w:jc w:val="both"/>
        <w:rPr>
          <w:sz w:val="24"/>
          <w:szCs w:val="24"/>
        </w:rPr>
      </w:pPr>
      <w:r w:rsidRPr="00E03BB4">
        <w:rPr>
          <w:sz w:val="24"/>
          <w:szCs w:val="24"/>
        </w:rPr>
        <w:t>Ze wszystkimi przyszłymi nabywcami oferowanych w ramach przedsprzedaży lokali, Spółdzielnia będzie zawierała umowy rezerwacyjne, poprzedzające zawarcie notarialnych umów deweloperskich.</w:t>
      </w:r>
    </w:p>
    <w:p w14:paraId="0B62AF44" w14:textId="083B623D" w:rsidR="00EE75B3" w:rsidRPr="00E03BB4" w:rsidRDefault="00D7289A">
      <w:pPr>
        <w:pStyle w:val="Standard"/>
        <w:spacing w:line="100" w:lineRule="atLeast"/>
        <w:ind w:left="567"/>
        <w:jc w:val="both"/>
        <w:rPr>
          <w:sz w:val="24"/>
          <w:szCs w:val="24"/>
        </w:rPr>
      </w:pPr>
      <w:r w:rsidRPr="00E03BB4">
        <w:rPr>
          <w:sz w:val="24"/>
          <w:szCs w:val="24"/>
        </w:rPr>
        <w:t>Umowa rezerwacyjna, która wskazywać będzie termin zawarcia umowy deweloperskiej, zostanie skutecznie zawarta po wpłacie przez zainteresowanych opłaty rezerwacyjnej, której wysokość ustala się dla  przedsięw</w:t>
      </w:r>
      <w:r w:rsidR="00CC5045" w:rsidRPr="00E03BB4">
        <w:rPr>
          <w:sz w:val="24"/>
          <w:szCs w:val="24"/>
        </w:rPr>
        <w:t>zięcia B IV</w:t>
      </w:r>
      <w:r w:rsidR="00682D66" w:rsidRPr="00E03BB4">
        <w:rPr>
          <w:sz w:val="24"/>
          <w:szCs w:val="24"/>
        </w:rPr>
        <w:t xml:space="preserve"> – bud. przy ul. Jabłońskiego</w:t>
      </w:r>
      <w:r w:rsidR="00CC5045" w:rsidRPr="00E03BB4">
        <w:rPr>
          <w:sz w:val="24"/>
          <w:szCs w:val="24"/>
        </w:rPr>
        <w:t xml:space="preserve"> w wysokości 1% ceny rezerwowanego lokalu (zaokrąglenie „w dół” do pełnych 100zł)</w:t>
      </w:r>
      <w:r w:rsidRPr="00E03BB4">
        <w:rPr>
          <w:sz w:val="24"/>
          <w:szCs w:val="24"/>
        </w:rPr>
        <w:t>.</w:t>
      </w:r>
    </w:p>
    <w:p w14:paraId="63EA80C5" w14:textId="77777777" w:rsidR="00EE75B3" w:rsidRPr="00E03BB4" w:rsidRDefault="00D7289A">
      <w:pPr>
        <w:pStyle w:val="Standard"/>
        <w:spacing w:line="100" w:lineRule="atLeast"/>
        <w:ind w:left="567"/>
        <w:jc w:val="both"/>
        <w:rPr>
          <w:sz w:val="24"/>
          <w:szCs w:val="24"/>
        </w:rPr>
      </w:pPr>
      <w:r w:rsidRPr="00E03BB4">
        <w:rPr>
          <w:sz w:val="24"/>
          <w:szCs w:val="24"/>
        </w:rPr>
        <w:t>Opłata rezerwacyjna zostanie zaliczona na poczet ceny nabycia lokalu po podpisania umowy deweloperskiej i otwarciu rachunku powierniczego.</w:t>
      </w:r>
    </w:p>
    <w:p w14:paraId="365AE0D4" w14:textId="77777777" w:rsidR="00EE75B3" w:rsidRPr="00E03BB4" w:rsidRDefault="00D7289A">
      <w:pPr>
        <w:pStyle w:val="Standard"/>
        <w:numPr>
          <w:ilvl w:val="0"/>
          <w:numId w:val="5"/>
        </w:numPr>
        <w:tabs>
          <w:tab w:val="left" w:pos="1134"/>
        </w:tabs>
        <w:spacing w:before="120" w:line="100" w:lineRule="atLeast"/>
        <w:ind w:left="567" w:hanging="357"/>
        <w:jc w:val="both"/>
        <w:rPr>
          <w:sz w:val="24"/>
          <w:szCs w:val="24"/>
        </w:rPr>
      </w:pPr>
      <w:r w:rsidRPr="00E03BB4">
        <w:rPr>
          <w:sz w:val="24"/>
          <w:szCs w:val="24"/>
        </w:rPr>
        <w:t xml:space="preserve">Ogłoszenie o </w:t>
      </w:r>
      <w:r w:rsidR="00CC5045" w:rsidRPr="00E03BB4">
        <w:rPr>
          <w:sz w:val="24"/>
          <w:szCs w:val="24"/>
        </w:rPr>
        <w:t>rozpoczęciu zawierania umów rezerwacyjnych zostanie zamieszczone</w:t>
      </w:r>
      <w:r w:rsidRPr="00E03BB4">
        <w:rPr>
          <w:sz w:val="24"/>
          <w:szCs w:val="24"/>
        </w:rPr>
        <w:t xml:space="preserve"> na s</w:t>
      </w:r>
      <w:r w:rsidR="00CC5045" w:rsidRPr="00E03BB4">
        <w:rPr>
          <w:sz w:val="24"/>
          <w:szCs w:val="24"/>
        </w:rPr>
        <w:t>tronie internetowej Spółdzielni oraz</w:t>
      </w:r>
      <w:r w:rsidRPr="00E03BB4">
        <w:rPr>
          <w:sz w:val="24"/>
          <w:szCs w:val="24"/>
        </w:rPr>
        <w:t xml:space="preserve"> na tablicy ogłoszeń w siedzibie Zarządu Spółd</w:t>
      </w:r>
      <w:r w:rsidR="00CC5045" w:rsidRPr="00E03BB4">
        <w:rPr>
          <w:sz w:val="24"/>
          <w:szCs w:val="24"/>
        </w:rPr>
        <w:t>zielni przy ul. Worcella 33 i administracji</w:t>
      </w:r>
      <w:r w:rsidRPr="00E03BB4">
        <w:rPr>
          <w:sz w:val="24"/>
          <w:szCs w:val="24"/>
        </w:rPr>
        <w:t xml:space="preserve"> Spółdzielni przy ul. Witosa 27 w Gdańsku.</w:t>
      </w:r>
    </w:p>
    <w:p w14:paraId="577007FF" w14:textId="77777777" w:rsidR="00EE75B3" w:rsidRPr="00E03BB4" w:rsidRDefault="00D7289A">
      <w:pPr>
        <w:pStyle w:val="Standard"/>
        <w:spacing w:before="360" w:line="100" w:lineRule="atLeast"/>
        <w:ind w:left="277" w:hanging="266"/>
        <w:jc w:val="both"/>
        <w:rPr>
          <w:sz w:val="24"/>
          <w:szCs w:val="24"/>
        </w:rPr>
      </w:pPr>
      <w:r w:rsidRPr="00E03BB4">
        <w:rPr>
          <w:rFonts w:eastAsia="Calibri"/>
          <w:sz w:val="24"/>
          <w:szCs w:val="24"/>
        </w:rPr>
        <w:t>III.</w:t>
      </w:r>
      <w:r w:rsidRPr="00E03BB4">
        <w:rPr>
          <w:rFonts w:eastAsia="Calibri"/>
          <w:sz w:val="24"/>
          <w:szCs w:val="24"/>
        </w:rPr>
        <w:tab/>
      </w:r>
      <w:r w:rsidRPr="00E03BB4">
        <w:rPr>
          <w:rFonts w:eastAsia="Calibri"/>
          <w:sz w:val="24"/>
          <w:szCs w:val="24"/>
          <w:u w:val="single"/>
        </w:rPr>
        <w:t>Standard techniczny lokali</w:t>
      </w:r>
    </w:p>
    <w:p w14:paraId="7FEF9973" w14:textId="77777777" w:rsidR="00EE75B3" w:rsidRPr="00E03BB4" w:rsidRDefault="00D7289A">
      <w:pPr>
        <w:pStyle w:val="Standard"/>
        <w:spacing w:before="120" w:line="100" w:lineRule="atLeast"/>
        <w:ind w:left="425"/>
        <w:jc w:val="both"/>
        <w:rPr>
          <w:sz w:val="24"/>
          <w:szCs w:val="24"/>
        </w:rPr>
      </w:pPr>
      <w:r w:rsidRPr="00E03BB4">
        <w:rPr>
          <w:rFonts w:eastAsia="Calibri"/>
          <w:sz w:val="24"/>
          <w:szCs w:val="24"/>
        </w:rPr>
        <w:t>W budynku lokale mieszkalne mają być przekazywane nabywcom w stanie deweloperskim.</w:t>
      </w:r>
    </w:p>
    <w:p w14:paraId="25DECC7C" w14:textId="77777777" w:rsidR="00EE75B3" w:rsidRPr="00E03BB4" w:rsidRDefault="00D7289A">
      <w:pPr>
        <w:pStyle w:val="Standard"/>
        <w:spacing w:before="120" w:after="120" w:line="100" w:lineRule="atLeast"/>
        <w:ind w:left="425"/>
        <w:jc w:val="both"/>
        <w:rPr>
          <w:sz w:val="24"/>
          <w:szCs w:val="24"/>
        </w:rPr>
      </w:pPr>
      <w:r w:rsidRPr="00E03BB4">
        <w:rPr>
          <w:sz w:val="24"/>
          <w:szCs w:val="24"/>
        </w:rPr>
        <w:t>Standar</w:t>
      </w:r>
      <w:r w:rsidR="00CC5045" w:rsidRPr="00E03BB4">
        <w:rPr>
          <w:sz w:val="24"/>
          <w:szCs w:val="24"/>
        </w:rPr>
        <w:t>d wykończenia lokali mieszkalnyc</w:t>
      </w:r>
      <w:r w:rsidRPr="00E03BB4">
        <w:rPr>
          <w:sz w:val="24"/>
          <w:szCs w:val="24"/>
        </w:rPr>
        <w:t>h określony jako deweloperski:</w:t>
      </w:r>
    </w:p>
    <w:p w14:paraId="6F5786B0" w14:textId="77777777" w:rsidR="00EE75B3" w:rsidRPr="00E03BB4" w:rsidRDefault="00D7289A">
      <w:pPr>
        <w:pStyle w:val="Standard"/>
        <w:numPr>
          <w:ilvl w:val="0"/>
          <w:numId w:val="10"/>
        </w:numPr>
        <w:jc w:val="both"/>
        <w:rPr>
          <w:sz w:val="24"/>
          <w:szCs w:val="24"/>
        </w:rPr>
      </w:pPr>
      <w:r w:rsidRPr="00E03BB4">
        <w:rPr>
          <w:sz w:val="24"/>
          <w:szCs w:val="24"/>
        </w:rPr>
        <w:t>posadzki – wylewka betonowa przystosowana do ułożenia posadzki ceramicznej lub paneli podłogowych,</w:t>
      </w:r>
    </w:p>
    <w:p w14:paraId="0BD6FF62" w14:textId="77777777" w:rsidR="00EE75B3" w:rsidRPr="00E03BB4" w:rsidRDefault="00D7289A">
      <w:pPr>
        <w:pStyle w:val="Standard"/>
        <w:numPr>
          <w:ilvl w:val="0"/>
          <w:numId w:val="4"/>
        </w:numPr>
        <w:jc w:val="both"/>
        <w:rPr>
          <w:sz w:val="24"/>
          <w:szCs w:val="24"/>
        </w:rPr>
      </w:pPr>
      <w:r w:rsidRPr="00E03BB4">
        <w:rPr>
          <w:sz w:val="24"/>
          <w:szCs w:val="24"/>
        </w:rPr>
        <w:t>ściany działowe – wykonane z pustaków gipsowych lub innych,</w:t>
      </w:r>
    </w:p>
    <w:p w14:paraId="52100660" w14:textId="2B09A4DE" w:rsidR="00EE75B3" w:rsidRPr="00E03BB4" w:rsidRDefault="00D7289A">
      <w:pPr>
        <w:pStyle w:val="Standard"/>
        <w:numPr>
          <w:ilvl w:val="0"/>
          <w:numId w:val="4"/>
        </w:numPr>
        <w:jc w:val="both"/>
        <w:rPr>
          <w:sz w:val="24"/>
          <w:szCs w:val="24"/>
        </w:rPr>
      </w:pPr>
      <w:r w:rsidRPr="00E03BB4">
        <w:rPr>
          <w:sz w:val="24"/>
          <w:szCs w:val="24"/>
        </w:rPr>
        <w:t>wykończenie ścian – tynk gipsow</w:t>
      </w:r>
      <w:r w:rsidR="00DC5F06" w:rsidRPr="00E03BB4">
        <w:rPr>
          <w:sz w:val="24"/>
          <w:szCs w:val="24"/>
        </w:rPr>
        <w:t>y</w:t>
      </w:r>
      <w:r w:rsidRPr="00E03BB4">
        <w:rPr>
          <w:sz w:val="24"/>
          <w:szCs w:val="24"/>
        </w:rPr>
        <w:t xml:space="preserve"> gr.</w:t>
      </w:r>
      <w:r w:rsidR="009D7104" w:rsidRPr="00E03BB4">
        <w:rPr>
          <w:sz w:val="24"/>
          <w:szCs w:val="24"/>
        </w:rPr>
        <w:t xml:space="preserve"> </w:t>
      </w:r>
      <w:r w:rsidRPr="00E03BB4">
        <w:rPr>
          <w:sz w:val="24"/>
          <w:szCs w:val="24"/>
        </w:rPr>
        <w:t>min. 5 mm, układany na zagruntowanych ścianach, ściany z płyt gipsowych</w:t>
      </w:r>
      <w:r w:rsidR="00DC5F06" w:rsidRPr="00E03BB4">
        <w:rPr>
          <w:sz w:val="24"/>
          <w:szCs w:val="24"/>
        </w:rPr>
        <w:t xml:space="preserve"> -</w:t>
      </w:r>
      <w:r w:rsidRPr="00E03BB4">
        <w:rPr>
          <w:sz w:val="24"/>
          <w:szCs w:val="24"/>
        </w:rPr>
        <w:t xml:space="preserve"> bez tynku. Łazienki i </w:t>
      </w:r>
      <w:proofErr w:type="spellStart"/>
      <w:r w:rsidRPr="00E03BB4">
        <w:rPr>
          <w:sz w:val="24"/>
          <w:szCs w:val="24"/>
        </w:rPr>
        <w:t>wc</w:t>
      </w:r>
      <w:proofErr w:type="spellEnd"/>
      <w:r w:rsidRPr="00E03BB4">
        <w:rPr>
          <w:sz w:val="24"/>
          <w:szCs w:val="24"/>
        </w:rPr>
        <w:t xml:space="preserve"> – wykończenie ścian indywidualne przez nabywców mieszkań, przy czym w projekcie przyjęto glazurę na całej wysokości ścian</w:t>
      </w:r>
    </w:p>
    <w:p w14:paraId="4BD17E6B" w14:textId="77777777" w:rsidR="00EE75B3" w:rsidRPr="00E03BB4" w:rsidRDefault="00D7289A">
      <w:pPr>
        <w:pStyle w:val="Standard"/>
        <w:numPr>
          <w:ilvl w:val="0"/>
          <w:numId w:val="4"/>
        </w:numPr>
        <w:jc w:val="both"/>
        <w:rPr>
          <w:sz w:val="24"/>
          <w:szCs w:val="24"/>
        </w:rPr>
      </w:pPr>
      <w:r w:rsidRPr="00E03BB4">
        <w:rPr>
          <w:sz w:val="24"/>
          <w:szCs w:val="24"/>
        </w:rPr>
        <w:t>tynki na sufitach – cienkowarstwowe gipsowe gr. min. 2 mm,</w:t>
      </w:r>
    </w:p>
    <w:p w14:paraId="3EEBBE24" w14:textId="77777777" w:rsidR="00EE75B3" w:rsidRPr="00E03BB4" w:rsidRDefault="00D7289A">
      <w:pPr>
        <w:pStyle w:val="Standard"/>
        <w:numPr>
          <w:ilvl w:val="0"/>
          <w:numId w:val="4"/>
        </w:numPr>
        <w:jc w:val="both"/>
        <w:rPr>
          <w:sz w:val="24"/>
          <w:szCs w:val="24"/>
        </w:rPr>
      </w:pPr>
      <w:r w:rsidRPr="00E03BB4">
        <w:rPr>
          <w:rFonts w:eastAsia="Calibri"/>
          <w:sz w:val="24"/>
          <w:szCs w:val="24"/>
        </w:rPr>
        <w:t xml:space="preserve">stolarka okienna – profile PCV z nawiewnikami </w:t>
      </w:r>
      <w:proofErr w:type="spellStart"/>
      <w:r w:rsidRPr="00E03BB4">
        <w:rPr>
          <w:rFonts w:eastAsia="Calibri"/>
          <w:sz w:val="24"/>
          <w:szCs w:val="24"/>
        </w:rPr>
        <w:t>higrosterowalnymi</w:t>
      </w:r>
      <w:proofErr w:type="spellEnd"/>
      <w:r w:rsidRPr="00E03BB4">
        <w:rPr>
          <w:rFonts w:eastAsia="Calibri"/>
          <w:sz w:val="24"/>
          <w:szCs w:val="24"/>
        </w:rPr>
        <w:t xml:space="preserve"> w górnej części okna (lub w ścianie),</w:t>
      </w:r>
      <w:r w:rsidRPr="00E03BB4">
        <w:rPr>
          <w:sz w:val="24"/>
          <w:szCs w:val="24"/>
        </w:rPr>
        <w:t xml:space="preserve"> powlekane od zewnątrz powłoką drewnopodobną wg kolorystyki elewacji, szkło zespolone, współczynnik przenikania ciepła  U=0,9</w:t>
      </w:r>
    </w:p>
    <w:p w14:paraId="74EA3ACD" w14:textId="77777777" w:rsidR="00EE75B3" w:rsidRPr="00E03BB4" w:rsidRDefault="00D7289A">
      <w:pPr>
        <w:pStyle w:val="Standard"/>
        <w:numPr>
          <w:ilvl w:val="0"/>
          <w:numId w:val="4"/>
        </w:numPr>
        <w:jc w:val="both"/>
        <w:rPr>
          <w:sz w:val="24"/>
          <w:szCs w:val="24"/>
        </w:rPr>
      </w:pPr>
      <w:r w:rsidRPr="00E03BB4">
        <w:rPr>
          <w:sz w:val="24"/>
          <w:szCs w:val="24"/>
        </w:rPr>
        <w:t>lokale nie wyposażone w drzwi wewnętrzne,</w:t>
      </w:r>
    </w:p>
    <w:p w14:paraId="58DEAE80" w14:textId="77777777" w:rsidR="00EE75B3" w:rsidRPr="00E03BB4" w:rsidRDefault="00D7289A">
      <w:pPr>
        <w:pStyle w:val="Standard"/>
        <w:numPr>
          <w:ilvl w:val="0"/>
          <w:numId w:val="4"/>
        </w:numPr>
        <w:jc w:val="both"/>
        <w:rPr>
          <w:sz w:val="24"/>
          <w:szCs w:val="24"/>
        </w:rPr>
      </w:pPr>
      <w:r w:rsidRPr="00E03BB4">
        <w:rPr>
          <w:sz w:val="24"/>
          <w:szCs w:val="24"/>
        </w:rPr>
        <w:t>drzwi wejściowe do mieszkań – w okleinie drewnopodobnej, antywłamaniowe klasy C,</w:t>
      </w:r>
    </w:p>
    <w:p w14:paraId="71D95138" w14:textId="77777777" w:rsidR="00EE75B3" w:rsidRPr="00E03BB4" w:rsidRDefault="00D7289A">
      <w:pPr>
        <w:pStyle w:val="Standard"/>
        <w:numPr>
          <w:ilvl w:val="0"/>
          <w:numId w:val="4"/>
        </w:numPr>
        <w:jc w:val="both"/>
        <w:rPr>
          <w:sz w:val="24"/>
          <w:szCs w:val="24"/>
        </w:rPr>
      </w:pPr>
      <w:r w:rsidRPr="00E03BB4">
        <w:rPr>
          <w:sz w:val="24"/>
          <w:szCs w:val="24"/>
        </w:rPr>
        <w:t>wewnętrzne instalacje kanalizacji sanitarnej - wyprowadzone z pionu trójnikiem,</w:t>
      </w:r>
    </w:p>
    <w:p w14:paraId="390DC0B0" w14:textId="77777777" w:rsidR="00EE75B3" w:rsidRPr="00E03BB4" w:rsidRDefault="00D7289A">
      <w:pPr>
        <w:pStyle w:val="Standard"/>
        <w:numPr>
          <w:ilvl w:val="0"/>
          <w:numId w:val="4"/>
        </w:numPr>
        <w:jc w:val="both"/>
        <w:rPr>
          <w:sz w:val="24"/>
          <w:szCs w:val="24"/>
        </w:rPr>
      </w:pPr>
      <w:r w:rsidRPr="00E03BB4">
        <w:rPr>
          <w:sz w:val="24"/>
          <w:szCs w:val="24"/>
        </w:rPr>
        <w:t>wewnętrzne instalacje wodociągowe (woda zimna i ciepła) – rozprowadzone podejścia pod urządzenia (bez osprzętu),</w:t>
      </w:r>
    </w:p>
    <w:p w14:paraId="5FA5F6C7" w14:textId="4E56A5DD" w:rsidR="00EE75B3" w:rsidRPr="00E03BB4" w:rsidRDefault="00D7289A">
      <w:pPr>
        <w:pStyle w:val="Standard"/>
        <w:numPr>
          <w:ilvl w:val="0"/>
          <w:numId w:val="4"/>
        </w:numPr>
        <w:jc w:val="both"/>
        <w:rPr>
          <w:sz w:val="24"/>
          <w:szCs w:val="24"/>
        </w:rPr>
      </w:pPr>
      <w:r w:rsidRPr="00E03BB4">
        <w:rPr>
          <w:sz w:val="24"/>
          <w:szCs w:val="24"/>
        </w:rPr>
        <w:t>wentylacja lokali mieszkalnych,) – mechaniczna (</w:t>
      </w:r>
      <w:proofErr w:type="spellStart"/>
      <w:r w:rsidRPr="00E03BB4">
        <w:rPr>
          <w:sz w:val="24"/>
          <w:szCs w:val="24"/>
        </w:rPr>
        <w:t>higrosterowana</w:t>
      </w:r>
      <w:proofErr w:type="spellEnd"/>
      <w:r w:rsidRPr="00E03BB4">
        <w:rPr>
          <w:sz w:val="24"/>
          <w:szCs w:val="24"/>
        </w:rPr>
        <w:t xml:space="preserve"> wentylacja hybrydowa wyciągowa z pomieszczeń kuchni, łazienek i </w:t>
      </w:r>
      <w:proofErr w:type="spellStart"/>
      <w:r w:rsidRPr="00E03BB4">
        <w:rPr>
          <w:sz w:val="24"/>
          <w:szCs w:val="24"/>
        </w:rPr>
        <w:t>wc</w:t>
      </w:r>
      <w:proofErr w:type="spellEnd"/>
      <w:r w:rsidRPr="00E03BB4">
        <w:rPr>
          <w:sz w:val="24"/>
          <w:szCs w:val="24"/>
        </w:rPr>
        <w:t xml:space="preserve">; nawiew poprzez nawiewniki montowane w oknach </w:t>
      </w:r>
      <w:r w:rsidR="00DC5F06" w:rsidRPr="00E03BB4">
        <w:rPr>
          <w:sz w:val="24"/>
          <w:szCs w:val="24"/>
        </w:rPr>
        <w:t>lub</w:t>
      </w:r>
      <w:r w:rsidRPr="00E03BB4">
        <w:rPr>
          <w:sz w:val="24"/>
          <w:szCs w:val="24"/>
        </w:rPr>
        <w:t xml:space="preserve"> ścianach),</w:t>
      </w:r>
    </w:p>
    <w:p w14:paraId="7CF91E22" w14:textId="77777777" w:rsidR="00EE75B3" w:rsidRPr="00E03BB4" w:rsidRDefault="00D7289A">
      <w:pPr>
        <w:pStyle w:val="Standard"/>
        <w:numPr>
          <w:ilvl w:val="0"/>
          <w:numId w:val="4"/>
        </w:numPr>
        <w:jc w:val="both"/>
        <w:rPr>
          <w:sz w:val="24"/>
          <w:szCs w:val="24"/>
        </w:rPr>
      </w:pPr>
      <w:r w:rsidRPr="00E03BB4">
        <w:rPr>
          <w:sz w:val="24"/>
          <w:szCs w:val="24"/>
        </w:rPr>
        <w:lastRenderedPageBreak/>
        <w:t>instalacja grzewcza rozprowadzona pod posadzką, grzejniki płytowe, w łazienkach grzejniki drabinkowe,</w:t>
      </w:r>
    </w:p>
    <w:p w14:paraId="7C06097D" w14:textId="77777777" w:rsidR="00EE75B3" w:rsidRPr="00E03BB4" w:rsidRDefault="00D7289A">
      <w:pPr>
        <w:pStyle w:val="Standard"/>
        <w:numPr>
          <w:ilvl w:val="0"/>
          <w:numId w:val="4"/>
        </w:numPr>
        <w:jc w:val="both"/>
        <w:rPr>
          <w:sz w:val="24"/>
          <w:szCs w:val="24"/>
        </w:rPr>
      </w:pPr>
      <w:r w:rsidRPr="00E03BB4">
        <w:rPr>
          <w:sz w:val="24"/>
          <w:szCs w:val="24"/>
        </w:rPr>
        <w:t>wewnętrzne instalacje elektryczne (bez kuchenki elektrycznej),</w:t>
      </w:r>
    </w:p>
    <w:p w14:paraId="0EA70C74" w14:textId="77777777" w:rsidR="00EE75B3" w:rsidRPr="00E03BB4" w:rsidRDefault="00D7289A">
      <w:pPr>
        <w:pStyle w:val="Standard"/>
        <w:numPr>
          <w:ilvl w:val="0"/>
          <w:numId w:val="4"/>
        </w:numPr>
        <w:jc w:val="both"/>
        <w:rPr>
          <w:sz w:val="24"/>
          <w:szCs w:val="24"/>
        </w:rPr>
      </w:pPr>
      <w:r w:rsidRPr="00E03BB4">
        <w:rPr>
          <w:sz w:val="24"/>
          <w:szCs w:val="24"/>
        </w:rPr>
        <w:t>wewnętrzne instalacje telekomunikacyjne,</w:t>
      </w:r>
    </w:p>
    <w:p w14:paraId="39958459" w14:textId="77777777" w:rsidR="00EE75B3" w:rsidRPr="00E03BB4" w:rsidRDefault="00D7289A">
      <w:pPr>
        <w:pStyle w:val="Standard"/>
        <w:numPr>
          <w:ilvl w:val="0"/>
          <w:numId w:val="4"/>
        </w:numPr>
        <w:jc w:val="both"/>
        <w:rPr>
          <w:sz w:val="24"/>
          <w:szCs w:val="24"/>
        </w:rPr>
      </w:pPr>
      <w:r w:rsidRPr="00E03BB4">
        <w:rPr>
          <w:sz w:val="24"/>
          <w:szCs w:val="24"/>
        </w:rPr>
        <w:t xml:space="preserve"> instalacja domofonowa,</w:t>
      </w:r>
    </w:p>
    <w:p w14:paraId="38032BBD" w14:textId="77777777" w:rsidR="00EE75B3" w:rsidRPr="00E03BB4" w:rsidRDefault="00D7289A">
      <w:pPr>
        <w:pStyle w:val="Standard"/>
        <w:numPr>
          <w:ilvl w:val="0"/>
          <w:numId w:val="4"/>
        </w:numPr>
        <w:jc w:val="both"/>
        <w:rPr>
          <w:sz w:val="24"/>
          <w:szCs w:val="24"/>
        </w:rPr>
      </w:pPr>
      <w:r w:rsidRPr="00E03BB4">
        <w:rPr>
          <w:sz w:val="24"/>
          <w:szCs w:val="24"/>
        </w:rPr>
        <w:t>balkony - posadzka ceramiczna mrozoodporna</w:t>
      </w:r>
    </w:p>
    <w:p w14:paraId="6CB1D098" w14:textId="77777777" w:rsidR="00EE75B3" w:rsidRPr="00E03BB4" w:rsidRDefault="00D7289A">
      <w:pPr>
        <w:pStyle w:val="Standard"/>
        <w:numPr>
          <w:ilvl w:val="0"/>
          <w:numId w:val="4"/>
        </w:numPr>
        <w:spacing w:line="100" w:lineRule="atLeast"/>
        <w:jc w:val="both"/>
        <w:rPr>
          <w:sz w:val="24"/>
          <w:szCs w:val="24"/>
        </w:rPr>
      </w:pPr>
      <w:r w:rsidRPr="00E03BB4">
        <w:rPr>
          <w:sz w:val="24"/>
          <w:szCs w:val="24"/>
        </w:rPr>
        <w:t>tarasy zielone (ogródki) w więks</w:t>
      </w:r>
      <w:r w:rsidR="0027794B" w:rsidRPr="00E03BB4">
        <w:rPr>
          <w:sz w:val="24"/>
          <w:szCs w:val="24"/>
        </w:rPr>
        <w:t>zości na stropie hali garażowej</w:t>
      </w:r>
      <w:r w:rsidRPr="00E03BB4">
        <w:rPr>
          <w:sz w:val="24"/>
          <w:szCs w:val="24"/>
        </w:rPr>
        <w:t>.</w:t>
      </w:r>
    </w:p>
    <w:p w14:paraId="7C9C3660" w14:textId="77777777" w:rsidR="00EE75B3" w:rsidRPr="00E03BB4" w:rsidRDefault="00D7289A">
      <w:pPr>
        <w:pStyle w:val="Standard"/>
        <w:spacing w:before="360" w:after="120" w:line="100" w:lineRule="atLeast"/>
        <w:ind w:left="289" w:hanging="289"/>
        <w:jc w:val="both"/>
        <w:rPr>
          <w:sz w:val="24"/>
          <w:szCs w:val="24"/>
        </w:rPr>
      </w:pPr>
      <w:r w:rsidRPr="00E03BB4">
        <w:rPr>
          <w:rFonts w:eastAsia="Calibri"/>
          <w:sz w:val="24"/>
          <w:szCs w:val="24"/>
        </w:rPr>
        <w:t>IV.</w:t>
      </w:r>
      <w:r w:rsidRPr="00E03BB4">
        <w:rPr>
          <w:rFonts w:eastAsia="Calibri"/>
          <w:sz w:val="24"/>
          <w:szCs w:val="24"/>
        </w:rPr>
        <w:tab/>
      </w:r>
      <w:r w:rsidRPr="00E03BB4">
        <w:rPr>
          <w:rFonts w:eastAsia="Calibri"/>
          <w:sz w:val="24"/>
          <w:szCs w:val="24"/>
          <w:u w:val="single"/>
        </w:rPr>
        <w:t>Źródła finansowania inwestycji i zapewniony środek ochrony</w:t>
      </w:r>
      <w:r w:rsidRPr="00E03BB4">
        <w:rPr>
          <w:rFonts w:eastAsia="Calibri"/>
          <w:sz w:val="24"/>
          <w:szCs w:val="24"/>
        </w:rPr>
        <w:t>.</w:t>
      </w:r>
    </w:p>
    <w:p w14:paraId="0FDEF518" w14:textId="77777777" w:rsidR="00EE75B3" w:rsidRPr="00E03BB4" w:rsidRDefault="00D7289A">
      <w:pPr>
        <w:pStyle w:val="Standard"/>
        <w:spacing w:line="100" w:lineRule="atLeast"/>
        <w:ind w:left="287" w:hanging="3"/>
        <w:jc w:val="both"/>
        <w:rPr>
          <w:sz w:val="24"/>
          <w:szCs w:val="24"/>
        </w:rPr>
      </w:pPr>
      <w:r w:rsidRPr="00E03BB4">
        <w:rPr>
          <w:rFonts w:eastAsia="Calibri"/>
          <w:sz w:val="24"/>
          <w:szCs w:val="24"/>
        </w:rPr>
        <w:t>Inwestycja będzie</w:t>
      </w:r>
      <w:r w:rsidRPr="00E03BB4">
        <w:rPr>
          <w:rFonts w:eastAsia="TimesNewRoman"/>
          <w:sz w:val="24"/>
          <w:szCs w:val="24"/>
        </w:rPr>
        <w:t xml:space="preserve"> </w:t>
      </w:r>
      <w:r w:rsidRPr="00E03BB4">
        <w:rPr>
          <w:rFonts w:eastAsia="Calibri"/>
          <w:sz w:val="24"/>
          <w:szCs w:val="24"/>
        </w:rPr>
        <w:t>realizowana przez Spółdzielni</w:t>
      </w:r>
      <w:r w:rsidRPr="00E03BB4">
        <w:rPr>
          <w:rFonts w:eastAsia="TimesNewRoman"/>
          <w:sz w:val="24"/>
          <w:szCs w:val="24"/>
        </w:rPr>
        <w:t>ę</w:t>
      </w:r>
      <w:r w:rsidRPr="00E03BB4">
        <w:rPr>
          <w:rFonts w:eastAsia="Calibri"/>
          <w:sz w:val="24"/>
          <w:szCs w:val="24"/>
        </w:rPr>
        <w:t xml:space="preserve"> ze </w:t>
      </w:r>
      <w:r w:rsidRPr="00E03BB4">
        <w:rPr>
          <w:rFonts w:eastAsia="TimesNewRoman"/>
          <w:sz w:val="24"/>
          <w:szCs w:val="24"/>
        </w:rPr>
        <w:t>ś</w:t>
      </w:r>
      <w:r w:rsidRPr="00E03BB4">
        <w:rPr>
          <w:rFonts w:eastAsia="Calibri"/>
          <w:sz w:val="24"/>
          <w:szCs w:val="24"/>
        </w:rPr>
        <w:t xml:space="preserve">rodków przyszłych nabywców lokali, doraźnie – do czasu uzyskania środków ze sprzedaży lokali – na prowadzenie inwestycji będą zaangażowane </w:t>
      </w:r>
      <w:r w:rsidRPr="00E03BB4">
        <w:rPr>
          <w:rFonts w:eastAsia="TimesNewRoman"/>
          <w:sz w:val="24"/>
          <w:szCs w:val="24"/>
        </w:rPr>
        <w:t>ś</w:t>
      </w:r>
      <w:r w:rsidRPr="00E03BB4">
        <w:rPr>
          <w:rFonts w:eastAsia="Calibri"/>
          <w:sz w:val="24"/>
          <w:szCs w:val="24"/>
        </w:rPr>
        <w:t>rodki własne Spółdzielni lub zostanie zaci</w:t>
      </w:r>
      <w:r w:rsidRPr="00E03BB4">
        <w:rPr>
          <w:rFonts w:eastAsia="TimesNewRoman"/>
          <w:sz w:val="24"/>
          <w:szCs w:val="24"/>
        </w:rPr>
        <w:t>ą</w:t>
      </w:r>
      <w:r w:rsidRPr="00E03BB4">
        <w:rPr>
          <w:rFonts w:eastAsia="Calibri"/>
          <w:sz w:val="24"/>
          <w:szCs w:val="24"/>
        </w:rPr>
        <w:t>gni</w:t>
      </w:r>
      <w:r w:rsidRPr="00E03BB4">
        <w:rPr>
          <w:rFonts w:eastAsia="TimesNewRoman"/>
          <w:sz w:val="24"/>
          <w:szCs w:val="24"/>
        </w:rPr>
        <w:t>ę</w:t>
      </w:r>
      <w:r w:rsidRPr="00E03BB4">
        <w:rPr>
          <w:rFonts w:eastAsia="Calibri"/>
          <w:sz w:val="24"/>
          <w:szCs w:val="24"/>
        </w:rPr>
        <w:t>ty przez Spółdzielni</w:t>
      </w:r>
      <w:r w:rsidRPr="00E03BB4">
        <w:rPr>
          <w:rFonts w:eastAsia="TimesNewRoman"/>
          <w:sz w:val="24"/>
          <w:szCs w:val="24"/>
        </w:rPr>
        <w:t xml:space="preserve">ę </w:t>
      </w:r>
      <w:r w:rsidRPr="00E03BB4">
        <w:rPr>
          <w:rFonts w:eastAsia="Calibri"/>
          <w:sz w:val="24"/>
          <w:szCs w:val="24"/>
        </w:rPr>
        <w:t>kredyt bankowy za odrębną zgodą Rady Nadzorczej.</w:t>
      </w:r>
    </w:p>
    <w:p w14:paraId="776D42B4" w14:textId="77777777" w:rsidR="00EE75B3" w:rsidRPr="00E03BB4" w:rsidRDefault="00D7289A">
      <w:pPr>
        <w:pStyle w:val="Standard"/>
        <w:spacing w:before="120" w:line="100" w:lineRule="atLeast"/>
        <w:ind w:left="289"/>
        <w:jc w:val="both"/>
        <w:rPr>
          <w:sz w:val="24"/>
          <w:szCs w:val="24"/>
        </w:rPr>
      </w:pPr>
      <w:r w:rsidRPr="00E03BB4">
        <w:rPr>
          <w:sz w:val="24"/>
          <w:szCs w:val="24"/>
        </w:rPr>
        <w:t>Spółdzielnia zapewni nabywcom lokali</w:t>
      </w:r>
      <w:bookmarkStart w:id="0" w:name="mip18100984"/>
      <w:bookmarkStart w:id="1" w:name="mip18100985"/>
      <w:r w:rsidRPr="00E03BB4">
        <w:rPr>
          <w:sz w:val="24"/>
          <w:szCs w:val="24"/>
        </w:rPr>
        <w:t xml:space="preserve"> </w:t>
      </w:r>
      <w:bookmarkEnd w:id="0"/>
      <w:bookmarkEnd w:id="1"/>
      <w:r w:rsidRPr="00E03BB4">
        <w:rPr>
          <w:sz w:val="24"/>
          <w:szCs w:val="24"/>
        </w:rPr>
        <w:t>jako środek ochrony – otwarty mieszkaniowy rachunek powierniczy.</w:t>
      </w:r>
      <w:bookmarkStart w:id="2" w:name="mip18100986"/>
      <w:bookmarkEnd w:id="2"/>
    </w:p>
    <w:p w14:paraId="35A4DAF1" w14:textId="77777777" w:rsidR="00EE75B3" w:rsidRPr="00E03BB4" w:rsidRDefault="00D7289A">
      <w:pPr>
        <w:pStyle w:val="Standard"/>
        <w:spacing w:before="360" w:after="120" w:line="100" w:lineRule="atLeast"/>
        <w:ind w:left="289" w:hanging="289"/>
        <w:jc w:val="both"/>
        <w:rPr>
          <w:sz w:val="24"/>
          <w:szCs w:val="24"/>
        </w:rPr>
      </w:pPr>
      <w:r w:rsidRPr="00E03BB4">
        <w:rPr>
          <w:rFonts w:eastAsia="Calibri"/>
          <w:sz w:val="24"/>
          <w:szCs w:val="24"/>
        </w:rPr>
        <w:t>V.</w:t>
      </w:r>
      <w:r w:rsidRPr="00E03BB4">
        <w:rPr>
          <w:rFonts w:eastAsia="Calibri"/>
          <w:sz w:val="24"/>
          <w:szCs w:val="24"/>
        </w:rPr>
        <w:tab/>
      </w:r>
      <w:r w:rsidRPr="00E03BB4">
        <w:rPr>
          <w:rFonts w:eastAsia="Calibri"/>
          <w:sz w:val="24"/>
          <w:szCs w:val="24"/>
        </w:rPr>
        <w:tab/>
      </w:r>
      <w:r w:rsidRPr="00E03BB4">
        <w:rPr>
          <w:rFonts w:eastAsia="Calibri"/>
          <w:sz w:val="24"/>
          <w:szCs w:val="24"/>
          <w:u w:val="single"/>
        </w:rPr>
        <w:t>Organizacja obsługi procesu inwestycyjnego</w:t>
      </w:r>
      <w:r w:rsidRPr="00E03BB4">
        <w:rPr>
          <w:rFonts w:eastAsia="Calibri"/>
          <w:sz w:val="24"/>
          <w:szCs w:val="24"/>
        </w:rPr>
        <w:t>.</w:t>
      </w:r>
    </w:p>
    <w:p w14:paraId="10702A98" w14:textId="77777777" w:rsidR="00EE75B3" w:rsidRPr="00E03BB4" w:rsidRDefault="00D7289A">
      <w:pPr>
        <w:pStyle w:val="Standard"/>
        <w:spacing w:line="100" w:lineRule="atLeast"/>
        <w:ind w:left="284"/>
        <w:jc w:val="both"/>
        <w:rPr>
          <w:sz w:val="24"/>
          <w:szCs w:val="24"/>
        </w:rPr>
      </w:pPr>
      <w:r w:rsidRPr="00E03BB4">
        <w:rPr>
          <w:rFonts w:eastAsia="Calibri"/>
          <w:sz w:val="24"/>
          <w:szCs w:val="24"/>
        </w:rPr>
        <w:t>Wybór wykonawcy zadania inwestycyjnego zostanie dokonany zgodnie z  obowiązującym w Spółdzielni uchwalonym przez Radę Nadzorczą „Regulaminem udzielania zamówień w Spółdzielni Mieszkaniowej Chełm” - Uchwała nr 119/2012 z dnia 18.10.2012r. Spółdzielnia nie dysponuje siłami własnymi do wykonania planowanych zamierzeń inwestycyjnych.</w:t>
      </w:r>
    </w:p>
    <w:p w14:paraId="3A1EB0EE" w14:textId="6D25DE08" w:rsidR="00EE75B3" w:rsidRPr="00E03BB4" w:rsidRDefault="00D7289A">
      <w:pPr>
        <w:pStyle w:val="Textbody"/>
        <w:spacing w:before="120" w:line="100" w:lineRule="atLeast"/>
        <w:ind w:left="284"/>
        <w:rPr>
          <w:sz w:val="24"/>
          <w:szCs w:val="24"/>
        </w:rPr>
      </w:pPr>
      <w:r w:rsidRPr="00E03BB4">
        <w:rPr>
          <w:rFonts w:eastAsia="Calibri"/>
          <w:sz w:val="24"/>
          <w:szCs w:val="24"/>
        </w:rPr>
        <w:t>Obsługa działalności inwestycyjnej wraz ze sprzedażą lokali jest prowadzona w Spółdzielni przez służby własne, które w strukturze organizacyjnej umieszczone są w pionie Prezesa Zarządu. Pełnienie funkcji inspektora nadzoru branży elektrycznej</w:t>
      </w:r>
      <w:r w:rsidR="00682D66" w:rsidRPr="00E03BB4">
        <w:rPr>
          <w:rFonts w:eastAsia="Calibri"/>
          <w:sz w:val="24"/>
          <w:szCs w:val="24"/>
        </w:rPr>
        <w:t>, sanitarnej</w:t>
      </w:r>
      <w:r w:rsidRPr="00E03BB4">
        <w:rPr>
          <w:rFonts w:eastAsia="Calibri"/>
          <w:sz w:val="24"/>
          <w:szCs w:val="24"/>
        </w:rPr>
        <w:t xml:space="preserve"> i  budowlanej sprawuje firma zewnętrzna na podstawie umowy zawartej przez Spółdzielnię</w:t>
      </w:r>
      <w:r w:rsidR="00682D66" w:rsidRPr="00E03BB4">
        <w:rPr>
          <w:rFonts w:eastAsia="Calibri"/>
          <w:sz w:val="24"/>
          <w:szCs w:val="24"/>
        </w:rPr>
        <w:t xml:space="preserve"> lub służby własne w miarę posiadanych uprawnień</w:t>
      </w:r>
      <w:r w:rsidRPr="00E03BB4">
        <w:rPr>
          <w:rFonts w:eastAsia="Calibri"/>
          <w:sz w:val="24"/>
          <w:szCs w:val="24"/>
        </w:rPr>
        <w:t>.</w:t>
      </w:r>
    </w:p>
    <w:p w14:paraId="46767EA4" w14:textId="77777777" w:rsidR="00EE75B3" w:rsidRPr="00E03BB4" w:rsidRDefault="00D7289A">
      <w:pPr>
        <w:pStyle w:val="Textbody"/>
        <w:spacing w:before="120" w:line="100" w:lineRule="atLeast"/>
        <w:ind w:left="284"/>
        <w:rPr>
          <w:sz w:val="24"/>
          <w:szCs w:val="24"/>
        </w:rPr>
      </w:pPr>
      <w:r w:rsidRPr="00E03BB4">
        <w:rPr>
          <w:rFonts w:eastAsia="Calibri"/>
          <w:sz w:val="24"/>
          <w:szCs w:val="24"/>
        </w:rPr>
        <w:t>Osoby pełniące obowiązki inspektorów nadzoru branży budowlanej, sanitarnej i elektrycznej posiadają odpowiednie kwalifikacje zawodowe potwierdzone decyzjami o stwierdzeniu przygotowania zawodowego.</w:t>
      </w:r>
    </w:p>
    <w:p w14:paraId="4AE52DCC" w14:textId="7A4B6087" w:rsidR="00EE75B3" w:rsidRPr="00E03BB4" w:rsidRDefault="00D7289A">
      <w:pPr>
        <w:pStyle w:val="Standard"/>
        <w:spacing w:before="240" w:after="120" w:line="100" w:lineRule="atLeast"/>
        <w:ind w:left="289" w:hanging="266"/>
        <w:jc w:val="both"/>
        <w:rPr>
          <w:sz w:val="24"/>
          <w:szCs w:val="24"/>
        </w:rPr>
      </w:pPr>
      <w:r w:rsidRPr="00E03BB4">
        <w:rPr>
          <w:rFonts w:eastAsia="Calibri"/>
          <w:sz w:val="24"/>
          <w:szCs w:val="24"/>
        </w:rPr>
        <w:t>VI.</w:t>
      </w:r>
      <w:r w:rsidRPr="00E03BB4">
        <w:rPr>
          <w:rFonts w:eastAsia="Calibri"/>
          <w:sz w:val="24"/>
          <w:szCs w:val="24"/>
        </w:rPr>
        <w:tab/>
      </w:r>
      <w:r w:rsidRPr="00E03BB4">
        <w:rPr>
          <w:rFonts w:eastAsia="Calibri"/>
          <w:sz w:val="24"/>
          <w:szCs w:val="24"/>
          <w:u w:val="single"/>
        </w:rPr>
        <w:t>Planowane terminy realizacji inwestycji</w:t>
      </w:r>
      <w:r w:rsidRPr="00E03BB4">
        <w:rPr>
          <w:rFonts w:eastAsia="Calibri"/>
          <w:sz w:val="24"/>
          <w:szCs w:val="24"/>
        </w:rPr>
        <w:t>.</w:t>
      </w:r>
      <w:r w:rsidR="00E03BB4" w:rsidRPr="00E03BB4">
        <w:rPr>
          <w:rFonts w:eastAsia="Calibri"/>
          <w:sz w:val="24"/>
          <w:szCs w:val="24"/>
        </w:rPr>
        <w:t xml:space="preserve">  </w:t>
      </w:r>
    </w:p>
    <w:p w14:paraId="551ACB3E" w14:textId="77777777" w:rsidR="00EE75B3" w:rsidRPr="00E03BB4" w:rsidRDefault="00D7289A">
      <w:pPr>
        <w:pStyle w:val="Standard"/>
        <w:ind w:left="284" w:hanging="3"/>
        <w:jc w:val="both"/>
        <w:rPr>
          <w:sz w:val="24"/>
          <w:szCs w:val="24"/>
        </w:rPr>
      </w:pPr>
      <w:r w:rsidRPr="00E03BB4">
        <w:rPr>
          <w:rFonts w:eastAsia="Calibri"/>
          <w:sz w:val="24"/>
          <w:szCs w:val="24"/>
        </w:rPr>
        <w:t xml:space="preserve">Planowany termin rozpoczęcia realizacji inwestycji – </w:t>
      </w:r>
      <w:r w:rsidR="00F37C06" w:rsidRPr="00E03BB4">
        <w:rPr>
          <w:rFonts w:eastAsia="Calibri"/>
          <w:sz w:val="24"/>
          <w:szCs w:val="24"/>
        </w:rPr>
        <w:t>sierpień</w:t>
      </w:r>
      <w:r w:rsidRPr="00E03BB4">
        <w:rPr>
          <w:rFonts w:eastAsia="Calibri"/>
          <w:sz w:val="24"/>
          <w:szCs w:val="24"/>
        </w:rPr>
        <w:t xml:space="preserve"> 2022 r.</w:t>
      </w:r>
    </w:p>
    <w:p w14:paraId="4AA8557B" w14:textId="01FF7412" w:rsidR="00EE75B3" w:rsidRPr="00E03BB4" w:rsidRDefault="00D7289A">
      <w:pPr>
        <w:pStyle w:val="Standard"/>
        <w:spacing w:before="120"/>
        <w:ind w:left="284"/>
        <w:jc w:val="both"/>
        <w:rPr>
          <w:sz w:val="24"/>
          <w:szCs w:val="24"/>
        </w:rPr>
      </w:pPr>
      <w:r w:rsidRPr="00E03BB4">
        <w:rPr>
          <w:rFonts w:eastAsia="Calibri"/>
          <w:sz w:val="24"/>
          <w:szCs w:val="24"/>
        </w:rPr>
        <w:t>Planowany termin zakoń</w:t>
      </w:r>
      <w:r w:rsidR="00604CCA" w:rsidRPr="00E03BB4">
        <w:rPr>
          <w:rFonts w:eastAsia="Calibri"/>
          <w:sz w:val="24"/>
          <w:szCs w:val="24"/>
        </w:rPr>
        <w:t xml:space="preserve">czenia realizacji inwestycji – </w:t>
      </w:r>
      <w:r w:rsidR="008067E8">
        <w:rPr>
          <w:rFonts w:eastAsia="Calibri"/>
          <w:sz w:val="24"/>
          <w:szCs w:val="24"/>
        </w:rPr>
        <w:t>październik</w:t>
      </w:r>
      <w:bookmarkStart w:id="3" w:name="_GoBack"/>
      <w:bookmarkEnd w:id="3"/>
      <w:r w:rsidRPr="00E03BB4">
        <w:rPr>
          <w:rFonts w:eastAsia="Calibri"/>
          <w:sz w:val="24"/>
          <w:szCs w:val="24"/>
        </w:rPr>
        <w:t xml:space="preserve"> 2023 r.</w:t>
      </w:r>
    </w:p>
    <w:p w14:paraId="36E43D74" w14:textId="77777777" w:rsidR="00EE75B3" w:rsidRDefault="00EE75B3">
      <w:pPr>
        <w:pStyle w:val="Standard"/>
        <w:spacing w:line="100" w:lineRule="atLeast"/>
        <w:jc w:val="both"/>
      </w:pPr>
    </w:p>
    <w:sectPr w:rsidR="00EE75B3">
      <w:footerReference w:type="default" r:id="rId7"/>
      <w:pgSz w:w="11906" w:h="16838"/>
      <w:pgMar w:top="1134" w:right="1134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C5C19" w14:textId="77777777" w:rsidR="00D93BC7" w:rsidRDefault="00D93BC7">
      <w:r>
        <w:separator/>
      </w:r>
    </w:p>
  </w:endnote>
  <w:endnote w:type="continuationSeparator" w:id="0">
    <w:p w14:paraId="5417A368" w14:textId="77777777" w:rsidR="00D93BC7" w:rsidRDefault="00D9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048C4" w14:textId="77777777" w:rsidR="005C4B15" w:rsidRDefault="00D7289A">
    <w:pPr>
      <w:pStyle w:val="Stopka"/>
      <w:jc w:val="right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8067E8">
      <w:rPr>
        <w:noProof/>
        <w:sz w:val="20"/>
      </w:rPr>
      <w:t>3</w:t>
    </w:r>
    <w:r>
      <w:rPr>
        <w:sz w:val="20"/>
      </w:rPr>
      <w:fldChar w:fldCharType="end"/>
    </w:r>
  </w:p>
  <w:p w14:paraId="636477AB" w14:textId="77777777" w:rsidR="005C4B15" w:rsidRDefault="00D93B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BF11D" w14:textId="77777777" w:rsidR="00D93BC7" w:rsidRDefault="00D93BC7">
      <w:r>
        <w:rPr>
          <w:color w:val="000000"/>
        </w:rPr>
        <w:separator/>
      </w:r>
    </w:p>
  </w:footnote>
  <w:footnote w:type="continuationSeparator" w:id="0">
    <w:p w14:paraId="431925B4" w14:textId="77777777" w:rsidR="00D93BC7" w:rsidRDefault="00D93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F48F2"/>
    <w:multiLevelType w:val="multilevel"/>
    <w:tmpl w:val="5E3484AE"/>
    <w:styleLink w:val="WWNum5"/>
    <w:lvl w:ilvl="0">
      <w:numFmt w:val="bullet"/>
      <w:lvlText w:val=""/>
      <w:lvlJc w:val="left"/>
      <w:pPr>
        <w:ind w:left="1164" w:hanging="360"/>
      </w:pPr>
      <w:rPr>
        <w:rFonts w:cs="Symbol"/>
        <w:sz w:val="12"/>
        <w:szCs w:val="24"/>
      </w:rPr>
    </w:lvl>
    <w:lvl w:ilvl="1">
      <w:numFmt w:val="bullet"/>
      <w:lvlText w:val="◦"/>
      <w:lvlJc w:val="left"/>
      <w:pPr>
        <w:ind w:left="1524" w:hanging="360"/>
      </w:pPr>
      <w:rPr>
        <w:rFonts w:cs="OpenSymbol"/>
      </w:rPr>
    </w:lvl>
    <w:lvl w:ilvl="2">
      <w:numFmt w:val="bullet"/>
      <w:lvlText w:val="▪"/>
      <w:lvlJc w:val="left"/>
      <w:pPr>
        <w:ind w:left="1884" w:hanging="360"/>
      </w:pPr>
      <w:rPr>
        <w:rFonts w:cs="OpenSymbol"/>
      </w:rPr>
    </w:lvl>
    <w:lvl w:ilvl="3">
      <w:numFmt w:val="bullet"/>
      <w:lvlText w:val=""/>
      <w:lvlJc w:val="left"/>
      <w:pPr>
        <w:ind w:left="2244" w:hanging="360"/>
      </w:pPr>
      <w:rPr>
        <w:rFonts w:cs="Symbol"/>
        <w:sz w:val="24"/>
        <w:szCs w:val="24"/>
      </w:rPr>
    </w:lvl>
    <w:lvl w:ilvl="4">
      <w:numFmt w:val="bullet"/>
      <w:lvlText w:val="◦"/>
      <w:lvlJc w:val="left"/>
      <w:pPr>
        <w:ind w:left="2604" w:hanging="360"/>
      </w:pPr>
      <w:rPr>
        <w:rFonts w:cs="OpenSymbol"/>
      </w:rPr>
    </w:lvl>
    <w:lvl w:ilvl="5">
      <w:numFmt w:val="bullet"/>
      <w:lvlText w:val="▪"/>
      <w:lvlJc w:val="left"/>
      <w:pPr>
        <w:ind w:left="2964" w:hanging="360"/>
      </w:pPr>
      <w:rPr>
        <w:rFonts w:cs="OpenSymbol"/>
      </w:rPr>
    </w:lvl>
    <w:lvl w:ilvl="6">
      <w:numFmt w:val="bullet"/>
      <w:lvlText w:val=""/>
      <w:lvlJc w:val="left"/>
      <w:pPr>
        <w:ind w:left="3324" w:hanging="360"/>
      </w:pPr>
      <w:rPr>
        <w:rFonts w:cs="Symbol"/>
        <w:sz w:val="24"/>
        <w:szCs w:val="24"/>
      </w:rPr>
    </w:lvl>
    <w:lvl w:ilvl="7">
      <w:numFmt w:val="bullet"/>
      <w:lvlText w:val="◦"/>
      <w:lvlJc w:val="left"/>
      <w:pPr>
        <w:ind w:left="3684" w:hanging="360"/>
      </w:pPr>
      <w:rPr>
        <w:rFonts w:cs="OpenSymbol"/>
      </w:rPr>
    </w:lvl>
    <w:lvl w:ilvl="8">
      <w:numFmt w:val="bullet"/>
      <w:lvlText w:val="▪"/>
      <w:lvlJc w:val="left"/>
      <w:pPr>
        <w:ind w:left="4044" w:hanging="360"/>
      </w:pPr>
      <w:rPr>
        <w:rFonts w:cs="OpenSymbol"/>
      </w:rPr>
    </w:lvl>
  </w:abstractNum>
  <w:abstractNum w:abstractNumId="1">
    <w:nsid w:val="1A2D75CE"/>
    <w:multiLevelType w:val="multilevel"/>
    <w:tmpl w:val="6226D9B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sz w:val="24"/>
        <w:szCs w:val="24"/>
        <w:lang w:eastAsia="en-US" w:bidi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FB2339F"/>
    <w:multiLevelType w:val="multilevel"/>
    <w:tmpl w:val="289C4E2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37B844AE"/>
    <w:multiLevelType w:val="multilevel"/>
    <w:tmpl w:val="07CA175C"/>
    <w:styleLink w:val="WWNum6"/>
    <w:lvl w:ilvl="0">
      <w:start w:val="1"/>
      <w:numFmt w:val="decimal"/>
      <w:lvlText w:val="%1."/>
      <w:lvlJc w:val="left"/>
      <w:pPr>
        <w:ind w:left="731" w:hanging="360"/>
      </w:pPr>
      <w:rPr>
        <w:rFonts w:eastAsia="Calibri" w:cs="OpenSymbol"/>
        <w:sz w:val="24"/>
        <w:szCs w:val="24"/>
      </w:rPr>
    </w:lvl>
    <w:lvl w:ilvl="1">
      <w:start w:val="1"/>
      <w:numFmt w:val="decimal"/>
      <w:lvlText w:val="%2."/>
      <w:lvlJc w:val="left"/>
      <w:pPr>
        <w:ind w:left="1091" w:hanging="360"/>
      </w:pPr>
      <w:rPr>
        <w:rFonts w:eastAsia="Calibri" w:cs="OpenSymbol"/>
        <w:sz w:val="24"/>
        <w:szCs w:val="24"/>
      </w:rPr>
    </w:lvl>
    <w:lvl w:ilvl="2">
      <w:start w:val="1"/>
      <w:numFmt w:val="decimal"/>
      <w:lvlText w:val="%3."/>
      <w:lvlJc w:val="left"/>
      <w:pPr>
        <w:ind w:left="1451" w:hanging="360"/>
      </w:pPr>
      <w:rPr>
        <w:rFonts w:eastAsia="Calibri" w:cs="OpenSymbol"/>
        <w:sz w:val="24"/>
        <w:szCs w:val="24"/>
      </w:rPr>
    </w:lvl>
    <w:lvl w:ilvl="3">
      <w:start w:val="1"/>
      <w:numFmt w:val="decimal"/>
      <w:lvlText w:val="%4."/>
      <w:lvlJc w:val="left"/>
      <w:pPr>
        <w:ind w:left="1811" w:hanging="360"/>
      </w:pPr>
      <w:rPr>
        <w:rFonts w:eastAsia="Calibri" w:cs="OpenSymbol"/>
        <w:sz w:val="24"/>
        <w:szCs w:val="24"/>
      </w:rPr>
    </w:lvl>
    <w:lvl w:ilvl="4">
      <w:start w:val="1"/>
      <w:numFmt w:val="decimal"/>
      <w:lvlText w:val="%5."/>
      <w:lvlJc w:val="left"/>
      <w:pPr>
        <w:ind w:left="2171" w:hanging="360"/>
      </w:pPr>
      <w:rPr>
        <w:rFonts w:eastAsia="Calibri" w:cs="OpenSymbol"/>
        <w:sz w:val="24"/>
        <w:szCs w:val="24"/>
      </w:rPr>
    </w:lvl>
    <w:lvl w:ilvl="5">
      <w:start w:val="1"/>
      <w:numFmt w:val="decimal"/>
      <w:lvlText w:val="%6."/>
      <w:lvlJc w:val="left"/>
      <w:pPr>
        <w:ind w:left="2531" w:hanging="360"/>
      </w:pPr>
      <w:rPr>
        <w:rFonts w:eastAsia="Calibri" w:cs="OpenSymbol"/>
        <w:sz w:val="24"/>
        <w:szCs w:val="24"/>
      </w:rPr>
    </w:lvl>
    <w:lvl w:ilvl="6">
      <w:start w:val="1"/>
      <w:numFmt w:val="decimal"/>
      <w:lvlText w:val="%7."/>
      <w:lvlJc w:val="left"/>
      <w:pPr>
        <w:ind w:left="2891" w:hanging="360"/>
      </w:pPr>
      <w:rPr>
        <w:rFonts w:eastAsia="Calibri" w:cs="OpenSymbol"/>
        <w:sz w:val="24"/>
        <w:szCs w:val="24"/>
      </w:rPr>
    </w:lvl>
    <w:lvl w:ilvl="7">
      <w:start w:val="1"/>
      <w:numFmt w:val="decimal"/>
      <w:lvlText w:val="%8."/>
      <w:lvlJc w:val="left"/>
      <w:pPr>
        <w:ind w:left="3251" w:hanging="360"/>
      </w:pPr>
      <w:rPr>
        <w:rFonts w:eastAsia="Calibri" w:cs="OpenSymbol"/>
        <w:sz w:val="24"/>
        <w:szCs w:val="24"/>
      </w:rPr>
    </w:lvl>
    <w:lvl w:ilvl="8">
      <w:start w:val="1"/>
      <w:numFmt w:val="decimal"/>
      <w:lvlText w:val="%9."/>
      <w:lvlJc w:val="left"/>
      <w:pPr>
        <w:ind w:left="3611" w:hanging="360"/>
      </w:pPr>
      <w:rPr>
        <w:rFonts w:eastAsia="Calibri" w:cs="OpenSymbol"/>
        <w:sz w:val="24"/>
        <w:szCs w:val="24"/>
      </w:rPr>
    </w:lvl>
  </w:abstractNum>
  <w:abstractNum w:abstractNumId="4">
    <w:nsid w:val="4E50088B"/>
    <w:multiLevelType w:val="multilevel"/>
    <w:tmpl w:val="E8CA3EA8"/>
    <w:styleLink w:val="WWNum4"/>
    <w:lvl w:ilvl="0">
      <w:start w:val="1"/>
      <w:numFmt w:val="decimal"/>
      <w:lvlText w:val="%1."/>
      <w:lvlJc w:val="left"/>
      <w:pPr>
        <w:ind w:left="731" w:hanging="360"/>
      </w:pPr>
      <w:rPr>
        <w:rFonts w:eastAsia="Calibri" w:cs="OpenSymbol"/>
        <w:sz w:val="24"/>
        <w:szCs w:val="24"/>
      </w:rPr>
    </w:lvl>
    <w:lvl w:ilvl="1">
      <w:start w:val="1"/>
      <w:numFmt w:val="decimal"/>
      <w:lvlText w:val="%2."/>
      <w:lvlJc w:val="left"/>
      <w:pPr>
        <w:ind w:left="1091" w:hanging="360"/>
      </w:pPr>
      <w:rPr>
        <w:rFonts w:eastAsia="Calibri" w:cs="OpenSymbol"/>
        <w:sz w:val="24"/>
        <w:szCs w:val="24"/>
      </w:rPr>
    </w:lvl>
    <w:lvl w:ilvl="2">
      <w:start w:val="1"/>
      <w:numFmt w:val="decimal"/>
      <w:lvlText w:val="%3."/>
      <w:lvlJc w:val="left"/>
      <w:pPr>
        <w:ind w:left="1451" w:hanging="360"/>
      </w:pPr>
      <w:rPr>
        <w:rFonts w:eastAsia="Calibri" w:cs="OpenSymbol"/>
        <w:sz w:val="24"/>
        <w:szCs w:val="24"/>
      </w:rPr>
    </w:lvl>
    <w:lvl w:ilvl="3">
      <w:start w:val="1"/>
      <w:numFmt w:val="decimal"/>
      <w:lvlText w:val="%4."/>
      <w:lvlJc w:val="left"/>
      <w:pPr>
        <w:ind w:left="1811" w:hanging="360"/>
      </w:pPr>
      <w:rPr>
        <w:rFonts w:eastAsia="Calibri" w:cs="OpenSymbol"/>
        <w:sz w:val="24"/>
        <w:szCs w:val="24"/>
      </w:rPr>
    </w:lvl>
    <w:lvl w:ilvl="4">
      <w:start w:val="1"/>
      <w:numFmt w:val="decimal"/>
      <w:lvlText w:val="%5."/>
      <w:lvlJc w:val="left"/>
      <w:pPr>
        <w:ind w:left="2171" w:hanging="360"/>
      </w:pPr>
      <w:rPr>
        <w:rFonts w:eastAsia="Calibri" w:cs="OpenSymbol"/>
        <w:sz w:val="24"/>
        <w:szCs w:val="24"/>
      </w:rPr>
    </w:lvl>
    <w:lvl w:ilvl="5">
      <w:start w:val="1"/>
      <w:numFmt w:val="decimal"/>
      <w:lvlText w:val="%6."/>
      <w:lvlJc w:val="left"/>
      <w:pPr>
        <w:ind w:left="2531" w:hanging="360"/>
      </w:pPr>
      <w:rPr>
        <w:rFonts w:eastAsia="Calibri" w:cs="OpenSymbol"/>
        <w:sz w:val="24"/>
        <w:szCs w:val="24"/>
      </w:rPr>
    </w:lvl>
    <w:lvl w:ilvl="6">
      <w:start w:val="1"/>
      <w:numFmt w:val="decimal"/>
      <w:lvlText w:val="%7."/>
      <w:lvlJc w:val="left"/>
      <w:pPr>
        <w:ind w:left="2891" w:hanging="360"/>
      </w:pPr>
      <w:rPr>
        <w:rFonts w:eastAsia="Calibri" w:cs="OpenSymbol"/>
        <w:sz w:val="24"/>
        <w:szCs w:val="24"/>
      </w:rPr>
    </w:lvl>
    <w:lvl w:ilvl="7">
      <w:start w:val="1"/>
      <w:numFmt w:val="decimal"/>
      <w:lvlText w:val="%8."/>
      <w:lvlJc w:val="left"/>
      <w:pPr>
        <w:ind w:left="3251" w:hanging="360"/>
      </w:pPr>
      <w:rPr>
        <w:rFonts w:eastAsia="Calibri" w:cs="OpenSymbol"/>
        <w:sz w:val="24"/>
        <w:szCs w:val="24"/>
      </w:rPr>
    </w:lvl>
    <w:lvl w:ilvl="8">
      <w:start w:val="1"/>
      <w:numFmt w:val="decimal"/>
      <w:lvlText w:val="%9."/>
      <w:lvlJc w:val="left"/>
      <w:pPr>
        <w:ind w:left="3611" w:hanging="360"/>
      </w:pPr>
      <w:rPr>
        <w:rFonts w:eastAsia="Calibri" w:cs="OpenSymbol"/>
        <w:sz w:val="24"/>
        <w:szCs w:val="24"/>
      </w:rPr>
    </w:lvl>
  </w:abstractNum>
  <w:abstractNum w:abstractNumId="5">
    <w:nsid w:val="60C1157F"/>
    <w:multiLevelType w:val="multilevel"/>
    <w:tmpl w:val="DC94AB04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">
    <w:nsid w:val="7A572F35"/>
    <w:multiLevelType w:val="multilevel"/>
    <w:tmpl w:val="73DC2944"/>
    <w:styleLink w:val="WWNum3"/>
    <w:lvl w:ilvl="0">
      <w:start w:val="1"/>
      <w:numFmt w:val="decimal"/>
      <w:lvlText w:val="%1."/>
      <w:lvlJc w:val="left"/>
      <w:pPr>
        <w:ind w:left="731" w:hanging="360"/>
      </w:pPr>
      <w:rPr>
        <w:rFonts w:eastAsia="Calibri"/>
        <w:sz w:val="24"/>
        <w:szCs w:val="24"/>
      </w:rPr>
    </w:lvl>
    <w:lvl w:ilvl="1">
      <w:start w:val="1"/>
      <w:numFmt w:val="decimal"/>
      <w:lvlText w:val="%2."/>
      <w:lvlJc w:val="left"/>
      <w:pPr>
        <w:ind w:left="1091" w:hanging="360"/>
      </w:pPr>
      <w:rPr>
        <w:rFonts w:eastAsia="Calibri"/>
        <w:sz w:val="24"/>
        <w:szCs w:val="24"/>
      </w:rPr>
    </w:lvl>
    <w:lvl w:ilvl="2">
      <w:start w:val="1"/>
      <w:numFmt w:val="decimal"/>
      <w:lvlText w:val="%3."/>
      <w:lvlJc w:val="left"/>
      <w:pPr>
        <w:ind w:left="1451" w:hanging="360"/>
      </w:pPr>
      <w:rPr>
        <w:rFonts w:eastAsia="Calibri"/>
        <w:sz w:val="24"/>
        <w:szCs w:val="24"/>
      </w:rPr>
    </w:lvl>
    <w:lvl w:ilvl="3">
      <w:start w:val="1"/>
      <w:numFmt w:val="decimal"/>
      <w:lvlText w:val="%4."/>
      <w:lvlJc w:val="left"/>
      <w:pPr>
        <w:ind w:left="1811" w:hanging="360"/>
      </w:pPr>
      <w:rPr>
        <w:rFonts w:eastAsia="Calibri"/>
        <w:sz w:val="24"/>
        <w:szCs w:val="24"/>
      </w:rPr>
    </w:lvl>
    <w:lvl w:ilvl="4">
      <w:start w:val="1"/>
      <w:numFmt w:val="decimal"/>
      <w:lvlText w:val="%5."/>
      <w:lvlJc w:val="left"/>
      <w:pPr>
        <w:ind w:left="2171" w:hanging="360"/>
      </w:pPr>
      <w:rPr>
        <w:rFonts w:eastAsia="Calibri"/>
        <w:sz w:val="24"/>
        <w:szCs w:val="24"/>
      </w:rPr>
    </w:lvl>
    <w:lvl w:ilvl="5">
      <w:start w:val="1"/>
      <w:numFmt w:val="decimal"/>
      <w:lvlText w:val="%6."/>
      <w:lvlJc w:val="left"/>
      <w:pPr>
        <w:ind w:left="2531" w:hanging="360"/>
      </w:pPr>
      <w:rPr>
        <w:rFonts w:eastAsia="Calibri"/>
        <w:sz w:val="24"/>
        <w:szCs w:val="24"/>
      </w:rPr>
    </w:lvl>
    <w:lvl w:ilvl="6">
      <w:start w:val="1"/>
      <w:numFmt w:val="decimal"/>
      <w:lvlText w:val="%7."/>
      <w:lvlJc w:val="left"/>
      <w:pPr>
        <w:ind w:left="2891" w:hanging="360"/>
      </w:pPr>
      <w:rPr>
        <w:rFonts w:eastAsia="Calibri"/>
        <w:sz w:val="24"/>
        <w:szCs w:val="24"/>
      </w:rPr>
    </w:lvl>
    <w:lvl w:ilvl="7">
      <w:start w:val="1"/>
      <w:numFmt w:val="decimal"/>
      <w:lvlText w:val="%8."/>
      <w:lvlJc w:val="left"/>
      <w:pPr>
        <w:ind w:left="3251" w:hanging="360"/>
      </w:pPr>
      <w:rPr>
        <w:rFonts w:eastAsia="Calibri"/>
        <w:sz w:val="24"/>
        <w:szCs w:val="24"/>
      </w:rPr>
    </w:lvl>
    <w:lvl w:ilvl="8">
      <w:start w:val="1"/>
      <w:numFmt w:val="decimal"/>
      <w:lvlText w:val="%9."/>
      <w:lvlJc w:val="left"/>
      <w:pPr>
        <w:ind w:left="3611" w:hanging="360"/>
      </w:pPr>
      <w:rPr>
        <w:rFonts w:eastAsia="Calibri"/>
        <w:sz w:val="24"/>
        <w:szCs w:val="24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B3"/>
    <w:rsid w:val="00025BFE"/>
    <w:rsid w:val="000D2A56"/>
    <w:rsid w:val="00132D6F"/>
    <w:rsid w:val="00140775"/>
    <w:rsid w:val="00171AF4"/>
    <w:rsid w:val="0027794B"/>
    <w:rsid w:val="002F2634"/>
    <w:rsid w:val="003711A4"/>
    <w:rsid w:val="0039748D"/>
    <w:rsid w:val="00431816"/>
    <w:rsid w:val="00433487"/>
    <w:rsid w:val="0044421B"/>
    <w:rsid w:val="004623FD"/>
    <w:rsid w:val="00604CCA"/>
    <w:rsid w:val="00682D66"/>
    <w:rsid w:val="006D6DE7"/>
    <w:rsid w:val="00772957"/>
    <w:rsid w:val="007A2FC4"/>
    <w:rsid w:val="008067E8"/>
    <w:rsid w:val="008C6D01"/>
    <w:rsid w:val="009768F4"/>
    <w:rsid w:val="009C21C9"/>
    <w:rsid w:val="009D7104"/>
    <w:rsid w:val="00A209BF"/>
    <w:rsid w:val="00A27BF9"/>
    <w:rsid w:val="00A933B7"/>
    <w:rsid w:val="00AD45C0"/>
    <w:rsid w:val="00B427EA"/>
    <w:rsid w:val="00BE20D3"/>
    <w:rsid w:val="00C80FFD"/>
    <w:rsid w:val="00CA6896"/>
    <w:rsid w:val="00CC5045"/>
    <w:rsid w:val="00D7289A"/>
    <w:rsid w:val="00D74373"/>
    <w:rsid w:val="00D83CEE"/>
    <w:rsid w:val="00D93BC7"/>
    <w:rsid w:val="00DC36C9"/>
    <w:rsid w:val="00DC5F06"/>
    <w:rsid w:val="00E03BB4"/>
    <w:rsid w:val="00E4275D"/>
    <w:rsid w:val="00EB7FC7"/>
    <w:rsid w:val="00EE75B3"/>
    <w:rsid w:val="00F37C06"/>
    <w:rsid w:val="00F9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5752"/>
  <w15:docId w15:val="{6783459E-928E-49D8-AAA2-C7DB55EE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Textbody"/>
    <w:pPr>
      <w:widowControl/>
      <w:outlineLvl w:val="0"/>
    </w:pPr>
    <w:rPr>
      <w:b/>
      <w:bCs/>
      <w:sz w:val="48"/>
      <w:szCs w:val="48"/>
    </w:rPr>
  </w:style>
  <w:style w:type="paragraph" w:styleId="Nagwek2">
    <w:name w:val="heading 2"/>
    <w:next w:val="Textbody"/>
    <w:pPr>
      <w:widowControl/>
      <w:outlineLvl w:val="1"/>
    </w:pPr>
    <w:rPr>
      <w:b/>
      <w:bCs/>
      <w:i/>
      <w:iCs/>
    </w:rPr>
  </w:style>
  <w:style w:type="paragraph" w:styleId="Nagwek3">
    <w:name w:val="heading 3"/>
    <w:next w:val="Textbody"/>
    <w:pPr>
      <w:widowControl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agwek">
    <w:name w:val="header"/>
    <w:basedOn w:val="Standard"/>
    <w:next w:val="Textbody"/>
    <w:pPr>
      <w:tabs>
        <w:tab w:val="center" w:pos="4536"/>
        <w:tab w:val="right" w:pos="9072"/>
      </w:tabs>
    </w:p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SimSun" w:hAnsi="Arial" w:cs="Tahoma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indent">
    <w:name w:val="Text body indent"/>
    <w:basedOn w:val="Standard"/>
    <w:pPr>
      <w:ind w:left="1418" w:hanging="1418"/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kapitzlist1">
    <w:name w:val="Akapit z listą1"/>
    <w:basedOn w:val="Standard"/>
  </w:style>
  <w:style w:type="paragraph" w:customStyle="1" w:styleId="NormalnyWeb1">
    <w:name w:val="Normalny (Web)1"/>
    <w:basedOn w:val="Standard"/>
  </w:style>
  <w:style w:type="paragraph" w:customStyle="1" w:styleId="WW-Tekstpodstawowywcity3">
    <w:name w:val="WW-Tekst podstawowy wcięty 3"/>
    <w:basedOn w:val="Standard"/>
    <w:pPr>
      <w:tabs>
        <w:tab w:val="left" w:pos="917"/>
        <w:tab w:val="left" w:pos="3822"/>
      </w:tabs>
    </w:pPr>
    <w:rPr>
      <w:sz w:val="20"/>
    </w:rPr>
  </w:style>
  <w:style w:type="paragraph" w:styleId="Akapitzlist">
    <w:name w:val="List Paragraph"/>
    <w:basedOn w:val="Standard"/>
    <w:pPr>
      <w:ind w:left="72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sz w:val="24"/>
      <w:szCs w:val="24"/>
      <w:lang w:eastAsia="en-US" w:bidi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Calibri"/>
      <w:sz w:val="24"/>
      <w:szCs w:val="24"/>
    </w:rPr>
  </w:style>
  <w:style w:type="character" w:customStyle="1" w:styleId="WW8Num4z0">
    <w:name w:val="WW8Num4z0"/>
    <w:rPr>
      <w:sz w:val="24"/>
      <w:szCs w:val="24"/>
    </w:rPr>
  </w:style>
  <w:style w:type="character" w:customStyle="1" w:styleId="WW8Num4z1">
    <w:name w:val="WW8Num4z1"/>
    <w:rPr>
      <w:rFonts w:ascii="OpenSymbol" w:eastAsia="OpenSymbol" w:hAnsi="OpenSymbol" w:cs="OpenSymbol"/>
    </w:rPr>
  </w:style>
  <w:style w:type="character" w:customStyle="1" w:styleId="WW8Num5z0">
    <w:name w:val="WW8Num5z0"/>
    <w:rPr>
      <w:rFonts w:ascii="Symbol" w:eastAsia="Calibri" w:hAnsi="Symbol" w:cs="OpenSymbol"/>
      <w:sz w:val="24"/>
      <w:szCs w:val="24"/>
    </w:rPr>
  </w:style>
  <w:style w:type="character" w:customStyle="1" w:styleId="WW8Num6z0">
    <w:name w:val="WW8Num6z0"/>
    <w:rPr>
      <w:sz w:val="24"/>
      <w:szCs w:val="24"/>
    </w:rPr>
  </w:style>
  <w:style w:type="character" w:customStyle="1" w:styleId="WW8Num6z1">
    <w:name w:val="WW8Num6z1"/>
    <w:rPr>
      <w:rFonts w:ascii="OpenSymbol" w:eastAsia="OpenSymbol" w:hAnsi="OpenSymbol" w:cs="OpenSymbo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8Num5z1">
    <w:name w:val="WW8Num5z1"/>
    <w:rPr>
      <w:rFonts w:ascii="OpenSymbol" w:eastAsia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  <w:rPr>
      <w:sz w:val="24"/>
      <w:szCs w:val="24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NagwekZnak">
    <w:name w:val="Nagłówek Znak"/>
    <w:basedOn w:val="Domylnaczcionkaakapitu"/>
    <w:rPr>
      <w:sz w:val="28"/>
      <w:lang w:eastAsia="ar-SA"/>
    </w:rPr>
  </w:style>
  <w:style w:type="character" w:customStyle="1" w:styleId="StopkaZnak">
    <w:name w:val="Stopka Znak"/>
    <w:basedOn w:val="Domylnaczcionkaakapitu"/>
    <w:rPr>
      <w:sz w:val="28"/>
      <w:lang w:eastAsia="ar-SA"/>
    </w:rPr>
  </w:style>
  <w:style w:type="character" w:customStyle="1" w:styleId="ListLabel3">
    <w:name w:val="ListLabel 3"/>
    <w:rPr>
      <w:rFonts w:eastAsia="Times New Roman" w:cs="Times New Roman"/>
      <w:b w:val="0"/>
      <w:bCs w:val="0"/>
      <w:sz w:val="24"/>
      <w:szCs w:val="24"/>
      <w:lang w:eastAsia="en-US" w:bidi="en-US"/>
    </w:rPr>
  </w:style>
  <w:style w:type="character" w:customStyle="1" w:styleId="ListLabel4">
    <w:name w:val="ListLabel 4"/>
    <w:rPr>
      <w:rFonts w:eastAsia="Calibri"/>
      <w:sz w:val="24"/>
      <w:szCs w:val="24"/>
    </w:rPr>
  </w:style>
  <w:style w:type="character" w:customStyle="1" w:styleId="ListLabel5">
    <w:name w:val="ListLabel 5"/>
    <w:rPr>
      <w:rFonts w:eastAsia="Calibri"/>
      <w:sz w:val="24"/>
      <w:szCs w:val="24"/>
    </w:rPr>
  </w:style>
  <w:style w:type="character" w:customStyle="1" w:styleId="ListLabel6">
    <w:name w:val="ListLabel 6"/>
    <w:rPr>
      <w:rFonts w:eastAsia="Calibri"/>
      <w:sz w:val="24"/>
      <w:szCs w:val="24"/>
    </w:rPr>
  </w:style>
  <w:style w:type="character" w:customStyle="1" w:styleId="ListLabel7">
    <w:name w:val="ListLabel 7"/>
    <w:rPr>
      <w:rFonts w:eastAsia="Calibri"/>
      <w:sz w:val="24"/>
      <w:szCs w:val="24"/>
    </w:rPr>
  </w:style>
  <w:style w:type="character" w:customStyle="1" w:styleId="ListLabel8">
    <w:name w:val="ListLabel 8"/>
    <w:rPr>
      <w:rFonts w:eastAsia="Calibri"/>
      <w:sz w:val="24"/>
      <w:szCs w:val="24"/>
    </w:rPr>
  </w:style>
  <w:style w:type="character" w:customStyle="1" w:styleId="ListLabel9">
    <w:name w:val="ListLabel 9"/>
    <w:rPr>
      <w:rFonts w:eastAsia="Calibri"/>
      <w:sz w:val="24"/>
      <w:szCs w:val="24"/>
    </w:rPr>
  </w:style>
  <w:style w:type="character" w:customStyle="1" w:styleId="ListLabel10">
    <w:name w:val="ListLabel 10"/>
    <w:rPr>
      <w:rFonts w:eastAsia="Calibri"/>
      <w:sz w:val="24"/>
      <w:szCs w:val="24"/>
    </w:rPr>
  </w:style>
  <w:style w:type="character" w:customStyle="1" w:styleId="ListLabel11">
    <w:name w:val="ListLabel 11"/>
    <w:rPr>
      <w:rFonts w:eastAsia="Calibri"/>
      <w:sz w:val="24"/>
      <w:szCs w:val="24"/>
    </w:rPr>
  </w:style>
  <w:style w:type="character" w:customStyle="1" w:styleId="ListLabel12">
    <w:name w:val="ListLabel 12"/>
    <w:rPr>
      <w:rFonts w:eastAsia="Calibri"/>
      <w:sz w:val="24"/>
      <w:szCs w:val="24"/>
    </w:rPr>
  </w:style>
  <w:style w:type="character" w:customStyle="1" w:styleId="ListLabel13">
    <w:name w:val="ListLabel 13"/>
    <w:rPr>
      <w:rFonts w:eastAsia="Calibri" w:cs="OpenSymbol"/>
      <w:sz w:val="24"/>
      <w:szCs w:val="24"/>
    </w:rPr>
  </w:style>
  <w:style w:type="character" w:customStyle="1" w:styleId="ListLabel14">
    <w:name w:val="ListLabel 14"/>
    <w:rPr>
      <w:rFonts w:eastAsia="Calibri" w:cs="OpenSymbol"/>
      <w:sz w:val="24"/>
      <w:szCs w:val="24"/>
    </w:rPr>
  </w:style>
  <w:style w:type="character" w:customStyle="1" w:styleId="ListLabel15">
    <w:name w:val="ListLabel 15"/>
    <w:rPr>
      <w:rFonts w:eastAsia="Calibri" w:cs="OpenSymbol"/>
      <w:sz w:val="24"/>
      <w:szCs w:val="24"/>
    </w:rPr>
  </w:style>
  <w:style w:type="character" w:customStyle="1" w:styleId="ListLabel16">
    <w:name w:val="ListLabel 16"/>
    <w:rPr>
      <w:rFonts w:eastAsia="Calibri" w:cs="OpenSymbol"/>
      <w:sz w:val="24"/>
      <w:szCs w:val="24"/>
    </w:rPr>
  </w:style>
  <w:style w:type="character" w:customStyle="1" w:styleId="ListLabel17">
    <w:name w:val="ListLabel 17"/>
    <w:rPr>
      <w:rFonts w:eastAsia="Calibri" w:cs="OpenSymbol"/>
      <w:sz w:val="24"/>
      <w:szCs w:val="24"/>
    </w:rPr>
  </w:style>
  <w:style w:type="character" w:customStyle="1" w:styleId="ListLabel18">
    <w:name w:val="ListLabel 18"/>
    <w:rPr>
      <w:rFonts w:eastAsia="Calibri" w:cs="OpenSymbol"/>
      <w:sz w:val="24"/>
      <w:szCs w:val="24"/>
    </w:rPr>
  </w:style>
  <w:style w:type="character" w:customStyle="1" w:styleId="ListLabel19">
    <w:name w:val="ListLabel 19"/>
    <w:rPr>
      <w:rFonts w:eastAsia="Calibri" w:cs="OpenSymbol"/>
      <w:sz w:val="24"/>
      <w:szCs w:val="24"/>
    </w:rPr>
  </w:style>
  <w:style w:type="character" w:customStyle="1" w:styleId="ListLabel20">
    <w:name w:val="ListLabel 20"/>
    <w:rPr>
      <w:rFonts w:eastAsia="Calibri" w:cs="OpenSymbol"/>
      <w:sz w:val="24"/>
      <w:szCs w:val="24"/>
    </w:rPr>
  </w:style>
  <w:style w:type="character" w:customStyle="1" w:styleId="ListLabel21">
    <w:name w:val="ListLabel 21"/>
    <w:rPr>
      <w:rFonts w:eastAsia="Calibri" w:cs="OpenSymbol"/>
      <w:sz w:val="24"/>
      <w:szCs w:val="24"/>
    </w:rPr>
  </w:style>
  <w:style w:type="character" w:customStyle="1" w:styleId="ListLabel22">
    <w:name w:val="ListLabel 22"/>
    <w:rPr>
      <w:sz w:val="12"/>
      <w:szCs w:val="24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sz w:val="24"/>
      <w:szCs w:val="24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sz w:val="24"/>
      <w:szCs w:val="24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eastAsia="Times New Roman" w:cs="Times New Roman"/>
      <w:b w:val="0"/>
      <w:bCs w:val="0"/>
      <w:sz w:val="24"/>
      <w:szCs w:val="24"/>
      <w:lang w:eastAsia="en-US" w:bidi="en-US"/>
    </w:rPr>
  </w:style>
  <w:style w:type="character" w:customStyle="1" w:styleId="ListLabel35">
    <w:name w:val="ListLabel 35"/>
    <w:rPr>
      <w:rFonts w:eastAsia="Calibri"/>
      <w:sz w:val="24"/>
      <w:szCs w:val="24"/>
    </w:rPr>
  </w:style>
  <w:style w:type="character" w:customStyle="1" w:styleId="ListLabel36">
    <w:name w:val="ListLabel 36"/>
    <w:rPr>
      <w:rFonts w:eastAsia="Calibri"/>
      <w:sz w:val="24"/>
      <w:szCs w:val="24"/>
    </w:rPr>
  </w:style>
  <w:style w:type="character" w:customStyle="1" w:styleId="ListLabel37">
    <w:name w:val="ListLabel 37"/>
    <w:rPr>
      <w:rFonts w:eastAsia="Calibri"/>
      <w:sz w:val="24"/>
      <w:szCs w:val="24"/>
    </w:rPr>
  </w:style>
  <w:style w:type="character" w:customStyle="1" w:styleId="ListLabel38">
    <w:name w:val="ListLabel 38"/>
    <w:rPr>
      <w:rFonts w:eastAsia="Calibri"/>
      <w:sz w:val="24"/>
      <w:szCs w:val="24"/>
    </w:rPr>
  </w:style>
  <w:style w:type="character" w:customStyle="1" w:styleId="ListLabel39">
    <w:name w:val="ListLabel 39"/>
    <w:rPr>
      <w:rFonts w:eastAsia="Calibri"/>
      <w:sz w:val="24"/>
      <w:szCs w:val="24"/>
    </w:rPr>
  </w:style>
  <w:style w:type="character" w:customStyle="1" w:styleId="ListLabel40">
    <w:name w:val="ListLabel 40"/>
    <w:rPr>
      <w:rFonts w:eastAsia="Calibri"/>
      <w:sz w:val="24"/>
      <w:szCs w:val="24"/>
    </w:rPr>
  </w:style>
  <w:style w:type="character" w:customStyle="1" w:styleId="ListLabel41">
    <w:name w:val="ListLabel 41"/>
    <w:rPr>
      <w:rFonts w:eastAsia="Calibri"/>
      <w:sz w:val="24"/>
      <w:szCs w:val="24"/>
    </w:rPr>
  </w:style>
  <w:style w:type="character" w:customStyle="1" w:styleId="ListLabel42">
    <w:name w:val="ListLabel 42"/>
    <w:rPr>
      <w:rFonts w:eastAsia="Calibri"/>
      <w:sz w:val="24"/>
      <w:szCs w:val="24"/>
    </w:rPr>
  </w:style>
  <w:style w:type="character" w:customStyle="1" w:styleId="ListLabel43">
    <w:name w:val="ListLabel 43"/>
    <w:rPr>
      <w:rFonts w:eastAsia="Calibri"/>
      <w:sz w:val="24"/>
      <w:szCs w:val="24"/>
    </w:rPr>
  </w:style>
  <w:style w:type="character" w:customStyle="1" w:styleId="ListLabel44">
    <w:name w:val="ListLabel 44"/>
    <w:rPr>
      <w:rFonts w:eastAsia="Calibri" w:cs="OpenSymbol"/>
      <w:sz w:val="24"/>
      <w:szCs w:val="24"/>
    </w:rPr>
  </w:style>
  <w:style w:type="character" w:customStyle="1" w:styleId="ListLabel45">
    <w:name w:val="ListLabel 45"/>
    <w:rPr>
      <w:rFonts w:eastAsia="Calibri" w:cs="OpenSymbol"/>
      <w:sz w:val="24"/>
      <w:szCs w:val="24"/>
    </w:rPr>
  </w:style>
  <w:style w:type="character" w:customStyle="1" w:styleId="ListLabel46">
    <w:name w:val="ListLabel 46"/>
    <w:rPr>
      <w:rFonts w:eastAsia="Calibri" w:cs="OpenSymbol"/>
      <w:sz w:val="24"/>
      <w:szCs w:val="24"/>
    </w:rPr>
  </w:style>
  <w:style w:type="character" w:customStyle="1" w:styleId="ListLabel47">
    <w:name w:val="ListLabel 47"/>
    <w:rPr>
      <w:rFonts w:eastAsia="Calibri" w:cs="OpenSymbol"/>
      <w:sz w:val="24"/>
      <w:szCs w:val="24"/>
    </w:rPr>
  </w:style>
  <w:style w:type="character" w:customStyle="1" w:styleId="ListLabel48">
    <w:name w:val="ListLabel 48"/>
    <w:rPr>
      <w:rFonts w:eastAsia="Calibri" w:cs="OpenSymbol"/>
      <w:sz w:val="24"/>
      <w:szCs w:val="24"/>
    </w:rPr>
  </w:style>
  <w:style w:type="character" w:customStyle="1" w:styleId="ListLabel49">
    <w:name w:val="ListLabel 49"/>
    <w:rPr>
      <w:rFonts w:eastAsia="Calibri" w:cs="OpenSymbol"/>
      <w:sz w:val="24"/>
      <w:szCs w:val="24"/>
    </w:rPr>
  </w:style>
  <w:style w:type="character" w:customStyle="1" w:styleId="ListLabel50">
    <w:name w:val="ListLabel 50"/>
    <w:rPr>
      <w:rFonts w:eastAsia="Calibri" w:cs="OpenSymbol"/>
      <w:sz w:val="24"/>
      <w:szCs w:val="24"/>
    </w:rPr>
  </w:style>
  <w:style w:type="character" w:customStyle="1" w:styleId="ListLabel51">
    <w:name w:val="ListLabel 51"/>
    <w:rPr>
      <w:rFonts w:eastAsia="Calibri" w:cs="OpenSymbol"/>
      <w:sz w:val="24"/>
      <w:szCs w:val="24"/>
    </w:rPr>
  </w:style>
  <w:style w:type="character" w:customStyle="1" w:styleId="ListLabel52">
    <w:name w:val="ListLabel 52"/>
    <w:rPr>
      <w:rFonts w:eastAsia="Calibri" w:cs="OpenSymbol"/>
      <w:sz w:val="24"/>
      <w:szCs w:val="24"/>
    </w:rPr>
  </w:style>
  <w:style w:type="character" w:customStyle="1" w:styleId="ListLabel53">
    <w:name w:val="ListLabel 53"/>
    <w:rPr>
      <w:rFonts w:cs="Symbol"/>
      <w:sz w:val="12"/>
      <w:szCs w:val="24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cs="OpenSymbol"/>
    </w:rPr>
  </w:style>
  <w:style w:type="character" w:customStyle="1" w:styleId="ListLabel56">
    <w:name w:val="ListLabel 56"/>
    <w:rPr>
      <w:rFonts w:cs="Symbol"/>
      <w:sz w:val="24"/>
      <w:szCs w:val="24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Symbol"/>
      <w:sz w:val="24"/>
      <w:szCs w:val="24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Symbol"/>
      <w:sz w:val="24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cs="Symbol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Wingdings"/>
    </w:rPr>
  </w:style>
  <w:style w:type="character" w:customStyle="1" w:styleId="ListLabel71">
    <w:name w:val="ListLabel 71"/>
    <w:rPr>
      <w:rFonts w:eastAsia="Times New Roman" w:cs="Times New Roman"/>
      <w:b w:val="0"/>
      <w:bCs w:val="0"/>
      <w:sz w:val="24"/>
      <w:szCs w:val="24"/>
      <w:lang w:eastAsia="en-US" w:bidi="en-US"/>
    </w:rPr>
  </w:style>
  <w:style w:type="character" w:customStyle="1" w:styleId="ListLabel72">
    <w:name w:val="ListLabel 72"/>
    <w:rPr>
      <w:rFonts w:eastAsia="Calibri"/>
      <w:sz w:val="24"/>
      <w:szCs w:val="24"/>
    </w:rPr>
  </w:style>
  <w:style w:type="character" w:customStyle="1" w:styleId="ListLabel73">
    <w:name w:val="ListLabel 73"/>
    <w:rPr>
      <w:rFonts w:eastAsia="Calibri"/>
      <w:sz w:val="24"/>
      <w:szCs w:val="24"/>
    </w:rPr>
  </w:style>
  <w:style w:type="character" w:customStyle="1" w:styleId="ListLabel74">
    <w:name w:val="ListLabel 74"/>
    <w:rPr>
      <w:rFonts w:eastAsia="Calibri"/>
      <w:sz w:val="24"/>
      <w:szCs w:val="24"/>
    </w:rPr>
  </w:style>
  <w:style w:type="character" w:customStyle="1" w:styleId="ListLabel75">
    <w:name w:val="ListLabel 75"/>
    <w:rPr>
      <w:rFonts w:eastAsia="Calibri"/>
      <w:sz w:val="24"/>
      <w:szCs w:val="24"/>
    </w:rPr>
  </w:style>
  <w:style w:type="character" w:customStyle="1" w:styleId="ListLabel76">
    <w:name w:val="ListLabel 76"/>
    <w:rPr>
      <w:rFonts w:eastAsia="Calibri"/>
      <w:sz w:val="24"/>
      <w:szCs w:val="24"/>
    </w:rPr>
  </w:style>
  <w:style w:type="character" w:customStyle="1" w:styleId="ListLabel77">
    <w:name w:val="ListLabel 77"/>
    <w:rPr>
      <w:rFonts w:eastAsia="Calibri"/>
      <w:sz w:val="24"/>
      <w:szCs w:val="24"/>
    </w:rPr>
  </w:style>
  <w:style w:type="character" w:customStyle="1" w:styleId="ListLabel78">
    <w:name w:val="ListLabel 78"/>
    <w:rPr>
      <w:rFonts w:eastAsia="Calibri"/>
      <w:sz w:val="24"/>
      <w:szCs w:val="24"/>
    </w:rPr>
  </w:style>
  <w:style w:type="character" w:customStyle="1" w:styleId="ListLabel79">
    <w:name w:val="ListLabel 79"/>
    <w:rPr>
      <w:rFonts w:eastAsia="Calibri"/>
      <w:sz w:val="24"/>
      <w:szCs w:val="24"/>
    </w:rPr>
  </w:style>
  <w:style w:type="character" w:customStyle="1" w:styleId="ListLabel80">
    <w:name w:val="ListLabel 80"/>
    <w:rPr>
      <w:rFonts w:eastAsia="Calibri"/>
      <w:sz w:val="24"/>
      <w:szCs w:val="24"/>
    </w:rPr>
  </w:style>
  <w:style w:type="character" w:customStyle="1" w:styleId="ListLabel81">
    <w:name w:val="ListLabel 81"/>
    <w:rPr>
      <w:rFonts w:eastAsia="Calibri" w:cs="OpenSymbol"/>
      <w:sz w:val="24"/>
      <w:szCs w:val="24"/>
    </w:rPr>
  </w:style>
  <w:style w:type="character" w:customStyle="1" w:styleId="ListLabel82">
    <w:name w:val="ListLabel 82"/>
    <w:rPr>
      <w:rFonts w:eastAsia="Calibri" w:cs="OpenSymbol"/>
      <w:sz w:val="24"/>
      <w:szCs w:val="24"/>
    </w:rPr>
  </w:style>
  <w:style w:type="character" w:customStyle="1" w:styleId="ListLabel83">
    <w:name w:val="ListLabel 83"/>
    <w:rPr>
      <w:rFonts w:eastAsia="Calibri" w:cs="OpenSymbol"/>
      <w:sz w:val="24"/>
      <w:szCs w:val="24"/>
    </w:rPr>
  </w:style>
  <w:style w:type="character" w:customStyle="1" w:styleId="ListLabel84">
    <w:name w:val="ListLabel 84"/>
    <w:rPr>
      <w:rFonts w:eastAsia="Calibri" w:cs="OpenSymbol"/>
      <w:sz w:val="24"/>
      <w:szCs w:val="24"/>
    </w:rPr>
  </w:style>
  <w:style w:type="character" w:customStyle="1" w:styleId="ListLabel85">
    <w:name w:val="ListLabel 85"/>
    <w:rPr>
      <w:rFonts w:eastAsia="Calibri" w:cs="OpenSymbol"/>
      <w:sz w:val="24"/>
      <w:szCs w:val="24"/>
    </w:rPr>
  </w:style>
  <w:style w:type="character" w:customStyle="1" w:styleId="ListLabel86">
    <w:name w:val="ListLabel 86"/>
    <w:rPr>
      <w:rFonts w:eastAsia="Calibri" w:cs="OpenSymbol"/>
      <w:sz w:val="24"/>
      <w:szCs w:val="24"/>
    </w:rPr>
  </w:style>
  <w:style w:type="character" w:customStyle="1" w:styleId="ListLabel87">
    <w:name w:val="ListLabel 87"/>
    <w:rPr>
      <w:rFonts w:eastAsia="Calibri" w:cs="OpenSymbol"/>
      <w:sz w:val="24"/>
      <w:szCs w:val="24"/>
    </w:rPr>
  </w:style>
  <w:style w:type="character" w:customStyle="1" w:styleId="ListLabel88">
    <w:name w:val="ListLabel 88"/>
    <w:rPr>
      <w:rFonts w:eastAsia="Calibri" w:cs="OpenSymbol"/>
      <w:sz w:val="24"/>
      <w:szCs w:val="24"/>
    </w:rPr>
  </w:style>
  <w:style w:type="character" w:customStyle="1" w:styleId="ListLabel89">
    <w:name w:val="ListLabel 89"/>
    <w:rPr>
      <w:rFonts w:eastAsia="Calibri" w:cs="OpenSymbol"/>
      <w:sz w:val="24"/>
      <w:szCs w:val="24"/>
    </w:rPr>
  </w:style>
  <w:style w:type="character" w:customStyle="1" w:styleId="ListLabel90">
    <w:name w:val="ListLabel 90"/>
    <w:rPr>
      <w:rFonts w:cs="Symbol"/>
      <w:sz w:val="12"/>
      <w:szCs w:val="24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Symbol"/>
      <w:sz w:val="24"/>
      <w:szCs w:val="24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Symbol"/>
      <w:sz w:val="24"/>
      <w:szCs w:val="24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eastAsia="Calibri" w:cs="OpenSymbol"/>
      <w:sz w:val="24"/>
      <w:szCs w:val="24"/>
    </w:rPr>
  </w:style>
  <w:style w:type="character" w:customStyle="1" w:styleId="ListLabel100">
    <w:name w:val="ListLabel 100"/>
    <w:rPr>
      <w:rFonts w:eastAsia="Calibri" w:cs="OpenSymbol"/>
      <w:sz w:val="24"/>
      <w:szCs w:val="24"/>
    </w:rPr>
  </w:style>
  <w:style w:type="character" w:customStyle="1" w:styleId="ListLabel101">
    <w:name w:val="ListLabel 101"/>
    <w:rPr>
      <w:rFonts w:eastAsia="Calibri" w:cs="OpenSymbol"/>
      <w:sz w:val="24"/>
      <w:szCs w:val="24"/>
    </w:rPr>
  </w:style>
  <w:style w:type="character" w:customStyle="1" w:styleId="ListLabel102">
    <w:name w:val="ListLabel 102"/>
    <w:rPr>
      <w:rFonts w:eastAsia="Calibri" w:cs="OpenSymbol"/>
      <w:sz w:val="24"/>
      <w:szCs w:val="24"/>
    </w:rPr>
  </w:style>
  <w:style w:type="character" w:customStyle="1" w:styleId="ListLabel103">
    <w:name w:val="ListLabel 103"/>
    <w:rPr>
      <w:rFonts w:eastAsia="Calibri" w:cs="OpenSymbol"/>
      <w:sz w:val="24"/>
      <w:szCs w:val="24"/>
    </w:rPr>
  </w:style>
  <w:style w:type="character" w:customStyle="1" w:styleId="ListLabel104">
    <w:name w:val="ListLabel 104"/>
    <w:rPr>
      <w:rFonts w:eastAsia="Calibri" w:cs="OpenSymbol"/>
      <w:sz w:val="24"/>
      <w:szCs w:val="24"/>
    </w:rPr>
  </w:style>
  <w:style w:type="character" w:customStyle="1" w:styleId="ListLabel105">
    <w:name w:val="ListLabel 105"/>
    <w:rPr>
      <w:rFonts w:eastAsia="Calibri" w:cs="OpenSymbol"/>
      <w:sz w:val="24"/>
      <w:szCs w:val="24"/>
    </w:rPr>
  </w:style>
  <w:style w:type="character" w:customStyle="1" w:styleId="ListLabel106">
    <w:name w:val="ListLabel 106"/>
    <w:rPr>
      <w:rFonts w:eastAsia="Calibri" w:cs="OpenSymbol"/>
      <w:sz w:val="24"/>
      <w:szCs w:val="24"/>
    </w:rPr>
  </w:style>
  <w:style w:type="character" w:customStyle="1" w:styleId="ListLabel107">
    <w:name w:val="ListLabel 107"/>
    <w:rPr>
      <w:rFonts w:eastAsia="Calibri" w:cs="OpenSymbol"/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2D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D6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D66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D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D66"/>
    <w:rPr>
      <w:b/>
      <w:bCs/>
      <w:sz w:val="20"/>
    </w:rPr>
  </w:style>
  <w:style w:type="paragraph" w:styleId="Poprawka">
    <w:name w:val="Revision"/>
    <w:hidden/>
    <w:uiPriority w:val="99"/>
    <w:semiHidden/>
    <w:rsid w:val="00E03BB4"/>
    <w:pPr>
      <w:widowControl/>
      <w:suppressAutoHyphens w:val="0"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1098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  N R   ............/97</vt:lpstr>
    </vt:vector>
  </TitlesOfParts>
  <Company/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  N R   ............/97</dc:title>
  <dc:creator>sm chełm</dc:creator>
  <cp:lastModifiedBy>Gra Zak</cp:lastModifiedBy>
  <cp:revision>4</cp:revision>
  <cp:lastPrinted>2022-07-29T10:50:00Z</cp:lastPrinted>
  <dcterms:created xsi:type="dcterms:W3CDTF">2022-08-18T09:59:00Z</dcterms:created>
  <dcterms:modified xsi:type="dcterms:W3CDTF">2023-03-02T09:21:00Z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